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C" w:rsidRPr="000C0EBC" w:rsidRDefault="00461F7C" w:rsidP="005B1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0EBC">
        <w:rPr>
          <w:rFonts w:ascii="Times New Roman" w:hAnsi="Times New Roman"/>
          <w:b/>
          <w:sz w:val="28"/>
          <w:szCs w:val="28"/>
        </w:rPr>
        <w:t>АДМИНИСТРАЦИЯ</w:t>
      </w:r>
    </w:p>
    <w:p w:rsidR="00461F7C" w:rsidRPr="000C0EBC" w:rsidRDefault="001D76E6" w:rsidP="005B1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0EBC">
        <w:rPr>
          <w:rFonts w:ascii="Times New Roman" w:hAnsi="Times New Roman"/>
          <w:b/>
          <w:sz w:val="28"/>
          <w:szCs w:val="28"/>
        </w:rPr>
        <w:t>НИЖНЕДОБРИН</w:t>
      </w:r>
      <w:r w:rsidR="00461F7C" w:rsidRPr="000C0EB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461F7C" w:rsidRPr="000C0EBC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0C0EBC">
        <w:rPr>
          <w:rFonts w:ascii="Times New Roman" w:hAnsi="Times New Roman"/>
          <w:b/>
          <w:sz w:val="28"/>
          <w:szCs w:val="28"/>
        </w:rPr>
        <w:t xml:space="preserve">КАМЫШИНСКОГО МУНИЦИПАЛЬНОГО РАЙОНА </w:t>
      </w:r>
    </w:p>
    <w:p w:rsidR="00461F7C" w:rsidRPr="000C0EBC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0C0EBC">
        <w:rPr>
          <w:rFonts w:ascii="Times New Roman" w:hAnsi="Times New Roman"/>
          <w:b/>
          <w:sz w:val="28"/>
          <w:szCs w:val="28"/>
        </w:rPr>
        <w:t xml:space="preserve">ВОЛГОГРАДСКОЙ БЛАСТИ </w:t>
      </w:r>
    </w:p>
    <w:p w:rsidR="00461F7C" w:rsidRPr="000C0EBC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1F7C" w:rsidRPr="000C0EBC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C0EBC">
        <w:rPr>
          <w:rFonts w:ascii="Times New Roman" w:hAnsi="Times New Roman"/>
          <w:b/>
          <w:sz w:val="28"/>
          <w:szCs w:val="28"/>
        </w:rPr>
        <w:t>ПОСТАНОВЛЕНИЕ</w:t>
      </w:r>
      <w:r w:rsidR="000C0EBC" w:rsidRPr="000C0EBC">
        <w:rPr>
          <w:rFonts w:ascii="Times New Roman" w:hAnsi="Times New Roman"/>
          <w:b/>
          <w:sz w:val="28"/>
          <w:szCs w:val="28"/>
        </w:rPr>
        <w:t xml:space="preserve"> № 25-п</w:t>
      </w:r>
    </w:p>
    <w:p w:rsidR="00461F7C" w:rsidRPr="000C0EBC" w:rsidRDefault="00461F7C" w:rsidP="00B26492">
      <w:pPr>
        <w:pStyle w:val="a4"/>
        <w:rPr>
          <w:rFonts w:ascii="Times New Roman" w:hAnsi="Times New Roman"/>
          <w:sz w:val="28"/>
          <w:szCs w:val="28"/>
        </w:rPr>
      </w:pPr>
    </w:p>
    <w:p w:rsidR="00461F7C" w:rsidRPr="000C0EBC" w:rsidRDefault="00461F7C" w:rsidP="00B26492">
      <w:pPr>
        <w:pStyle w:val="a4"/>
        <w:rPr>
          <w:rFonts w:ascii="Times New Roman" w:hAnsi="Times New Roman"/>
          <w:sz w:val="28"/>
          <w:szCs w:val="28"/>
        </w:rPr>
      </w:pPr>
    </w:p>
    <w:p w:rsidR="00461F7C" w:rsidRPr="000C0EBC" w:rsidRDefault="00461F7C" w:rsidP="005B15C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0EBC">
        <w:rPr>
          <w:rFonts w:ascii="Times New Roman" w:hAnsi="Times New Roman"/>
          <w:sz w:val="28"/>
          <w:szCs w:val="28"/>
        </w:rPr>
        <w:t xml:space="preserve">от </w:t>
      </w:r>
      <w:r w:rsidR="00EC3AD8" w:rsidRPr="000C0EBC">
        <w:rPr>
          <w:rFonts w:ascii="Times New Roman" w:hAnsi="Times New Roman"/>
          <w:sz w:val="28"/>
          <w:szCs w:val="28"/>
        </w:rPr>
        <w:t xml:space="preserve"> </w:t>
      </w:r>
      <w:r w:rsidR="000C0EBC" w:rsidRPr="000C0EBC">
        <w:rPr>
          <w:rFonts w:ascii="Times New Roman" w:hAnsi="Times New Roman"/>
          <w:sz w:val="28"/>
          <w:szCs w:val="28"/>
        </w:rPr>
        <w:t>15.04.</w:t>
      </w:r>
      <w:r w:rsidRPr="000C0EBC">
        <w:rPr>
          <w:rFonts w:ascii="Times New Roman" w:hAnsi="Times New Roman"/>
          <w:sz w:val="28"/>
          <w:szCs w:val="28"/>
        </w:rPr>
        <w:t>20</w:t>
      </w:r>
      <w:r w:rsidR="00EC3AD8" w:rsidRPr="000C0EBC">
        <w:rPr>
          <w:rFonts w:ascii="Times New Roman" w:hAnsi="Times New Roman"/>
          <w:sz w:val="28"/>
          <w:szCs w:val="28"/>
        </w:rPr>
        <w:t>21</w:t>
      </w:r>
      <w:r w:rsidRPr="000C0EBC">
        <w:rPr>
          <w:rFonts w:ascii="Times New Roman" w:hAnsi="Times New Roman"/>
          <w:sz w:val="28"/>
          <w:szCs w:val="28"/>
        </w:rPr>
        <w:t xml:space="preserve"> г                                         </w:t>
      </w:r>
    </w:p>
    <w:p w:rsidR="00461F7C" w:rsidRPr="000C0EBC" w:rsidRDefault="00461F7C" w:rsidP="00B2649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461F7C" w:rsidRPr="000C0EBC" w:rsidTr="00116ACF">
        <w:tc>
          <w:tcPr>
            <w:tcW w:w="4786" w:type="dxa"/>
          </w:tcPr>
          <w:p w:rsidR="00461F7C" w:rsidRPr="000C0EBC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BC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комплексного развития систем коммунальной инфраструктуры </w:t>
            </w:r>
            <w:r w:rsidR="001D76E6" w:rsidRPr="000C0EB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Pr="000C0EBC">
              <w:rPr>
                <w:rFonts w:ascii="Times New Roman" w:hAnsi="Times New Roman"/>
                <w:sz w:val="28"/>
                <w:szCs w:val="28"/>
              </w:rPr>
              <w:t>ского сельского поселения на период 20</w:t>
            </w:r>
            <w:r w:rsidR="001C2F15" w:rsidRPr="000C0EBC">
              <w:rPr>
                <w:rFonts w:ascii="Times New Roman" w:hAnsi="Times New Roman"/>
                <w:sz w:val="28"/>
                <w:szCs w:val="28"/>
              </w:rPr>
              <w:t>21</w:t>
            </w:r>
            <w:r w:rsidRPr="000C0EBC">
              <w:rPr>
                <w:rFonts w:ascii="Times New Roman" w:hAnsi="Times New Roman"/>
                <w:sz w:val="28"/>
                <w:szCs w:val="28"/>
              </w:rPr>
              <w:t>-20</w:t>
            </w:r>
            <w:r w:rsidR="001C2F15" w:rsidRPr="000C0EBC">
              <w:rPr>
                <w:rFonts w:ascii="Times New Roman" w:hAnsi="Times New Roman"/>
                <w:sz w:val="28"/>
                <w:szCs w:val="28"/>
              </w:rPr>
              <w:t>3</w:t>
            </w:r>
            <w:r w:rsidR="0073455D" w:rsidRPr="000C0EBC">
              <w:rPr>
                <w:rFonts w:ascii="Times New Roman" w:hAnsi="Times New Roman"/>
                <w:sz w:val="28"/>
                <w:szCs w:val="28"/>
              </w:rPr>
              <w:t>0</w:t>
            </w:r>
            <w:r w:rsidRPr="000C0EBC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786" w:type="dxa"/>
          </w:tcPr>
          <w:p w:rsidR="00461F7C" w:rsidRPr="000C0EBC" w:rsidRDefault="00461F7C" w:rsidP="00B264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1D76E6">
        <w:rPr>
          <w:rFonts w:ascii="Times New Roman" w:hAnsi="Times New Roman"/>
          <w:sz w:val="28"/>
          <w:szCs w:val="24"/>
        </w:rPr>
        <w:t>Нижнедобрин</w:t>
      </w:r>
      <w:r>
        <w:rPr>
          <w:rFonts w:ascii="Times New Roman" w:hAnsi="Times New Roman"/>
          <w:sz w:val="28"/>
          <w:szCs w:val="24"/>
        </w:rPr>
        <w:t>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925BFD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r w:rsidR="001D76E6">
        <w:rPr>
          <w:rFonts w:ascii="Times New Roman" w:hAnsi="Times New Roman"/>
          <w:sz w:val="28"/>
          <w:szCs w:val="24"/>
        </w:rPr>
        <w:t>Нижнедобрин</w:t>
      </w:r>
      <w:r>
        <w:rPr>
          <w:rFonts w:ascii="Times New Roman" w:hAnsi="Times New Roman"/>
          <w:sz w:val="28"/>
          <w:szCs w:val="24"/>
        </w:rPr>
        <w:t>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1C2F15">
        <w:rPr>
          <w:rFonts w:ascii="Times New Roman" w:hAnsi="Times New Roman"/>
          <w:sz w:val="28"/>
          <w:szCs w:val="24"/>
        </w:rPr>
        <w:t>21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73455D">
        <w:rPr>
          <w:rFonts w:ascii="Times New Roman" w:hAnsi="Times New Roman"/>
          <w:sz w:val="28"/>
          <w:szCs w:val="24"/>
        </w:rPr>
        <w:t>0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925BFD" w:rsidRPr="00925BFD" w:rsidRDefault="00925BFD" w:rsidP="00925BF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925BFD">
        <w:rPr>
          <w:rFonts w:ascii="Times New Roman" w:hAnsi="Times New Roman"/>
          <w:sz w:val="28"/>
          <w:szCs w:val="28"/>
          <w:lang w:eastAsia="zh-CN"/>
        </w:rPr>
        <w:t xml:space="preserve">2. Настоящее постановление  подлежит официальному опубликованию (обнародованию) и размещению в сети Интернет на официальном сайте  </w:t>
      </w:r>
      <w:hyperlink r:id="rId9" w:history="1">
        <w:r w:rsidRPr="00925BFD">
          <w:rPr>
            <w:rFonts w:ascii="Times New Roman" w:hAnsi="Times New Roman"/>
            <w:sz w:val="28"/>
            <w:szCs w:val="28"/>
            <w:lang w:eastAsia="zh-CN"/>
          </w:rPr>
          <w:t xml:space="preserve">https: // </w:t>
        </w:r>
        <w:proofErr w:type="spellStart"/>
        <w:r w:rsidRPr="00925BFD">
          <w:rPr>
            <w:rFonts w:ascii="Times New Roman" w:hAnsi="Times New Roman"/>
            <w:sz w:val="28"/>
            <w:szCs w:val="28"/>
            <w:lang w:val="en-US" w:eastAsia="zh-CN"/>
          </w:rPr>
          <w:t>nizhnedobrinskoe</w:t>
        </w:r>
        <w:proofErr w:type="spellEnd"/>
        <w:r w:rsidRPr="00925BFD">
          <w:rPr>
            <w:rFonts w:ascii="Times New Roman" w:hAnsi="Times New Roman"/>
            <w:sz w:val="28"/>
            <w:szCs w:val="28"/>
            <w:lang w:eastAsia="zh-CN"/>
          </w:rPr>
          <w:t>-</w:t>
        </w:r>
        <w:proofErr w:type="spellStart"/>
        <w:r w:rsidRPr="00925BFD">
          <w:rPr>
            <w:rFonts w:ascii="Times New Roman" w:hAnsi="Times New Roman"/>
            <w:sz w:val="28"/>
            <w:szCs w:val="28"/>
            <w:lang w:val="en-US" w:eastAsia="zh-CN"/>
          </w:rPr>
          <w:t>sp</w:t>
        </w:r>
        <w:proofErr w:type="spellEnd"/>
        <w:r w:rsidRPr="00925BFD">
          <w:rPr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Pr="00925BFD">
          <w:rPr>
            <w:rFonts w:ascii="Times New Roman" w:hAnsi="Times New Roman"/>
            <w:sz w:val="28"/>
            <w:szCs w:val="28"/>
            <w:lang w:eastAsia="zh-CN"/>
          </w:rPr>
          <w:t>ru</w:t>
        </w:r>
        <w:proofErr w:type="spellEnd"/>
      </w:hyperlink>
    </w:p>
    <w:p w:rsidR="00925BFD" w:rsidRPr="00925BFD" w:rsidRDefault="00925BFD" w:rsidP="00925BF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461F7C" w:rsidRPr="00925BFD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F7C" w:rsidRPr="00925BFD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Глава </w:t>
      </w:r>
      <w:r w:rsidR="001D76E6">
        <w:rPr>
          <w:rFonts w:ascii="Times New Roman" w:hAnsi="Times New Roman"/>
          <w:sz w:val="28"/>
          <w:szCs w:val="24"/>
        </w:rPr>
        <w:t>Нижнедобрин</w:t>
      </w:r>
      <w:r>
        <w:rPr>
          <w:rFonts w:ascii="Times New Roman" w:hAnsi="Times New Roman"/>
          <w:sz w:val="28"/>
          <w:szCs w:val="24"/>
        </w:rPr>
        <w:t>ского</w:t>
      </w:r>
      <w:r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 </w:t>
      </w:r>
      <w:r w:rsidR="000C0EBC">
        <w:rPr>
          <w:rFonts w:ascii="Times New Roman" w:hAnsi="Times New Roman"/>
          <w:sz w:val="28"/>
          <w:szCs w:val="24"/>
        </w:rPr>
        <w:t xml:space="preserve">                  </w:t>
      </w:r>
      <w:r w:rsidRPr="005B15C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_____________</w:t>
      </w:r>
      <w:r w:rsidRPr="005B15C5">
        <w:rPr>
          <w:rFonts w:ascii="Times New Roman" w:hAnsi="Times New Roman"/>
          <w:sz w:val="28"/>
          <w:szCs w:val="24"/>
        </w:rPr>
        <w:t xml:space="preserve">    </w:t>
      </w:r>
      <w:r w:rsidR="000C0EBC">
        <w:rPr>
          <w:rFonts w:ascii="Times New Roman" w:hAnsi="Times New Roman"/>
          <w:sz w:val="28"/>
          <w:szCs w:val="24"/>
        </w:rPr>
        <w:t xml:space="preserve">                      </w:t>
      </w:r>
      <w:r w:rsidRPr="005B15C5">
        <w:rPr>
          <w:rFonts w:ascii="Times New Roman" w:hAnsi="Times New Roman"/>
          <w:sz w:val="28"/>
          <w:szCs w:val="24"/>
        </w:rPr>
        <w:t xml:space="preserve"> </w:t>
      </w:r>
      <w:r w:rsidR="001D76E6">
        <w:rPr>
          <w:rFonts w:ascii="Times New Roman" w:hAnsi="Times New Roman"/>
          <w:sz w:val="28"/>
          <w:szCs w:val="24"/>
        </w:rPr>
        <w:t>Н.Г. Китаева</w:t>
      </w:r>
    </w:p>
    <w:p w:rsidR="00461F7C" w:rsidRPr="00454D51" w:rsidRDefault="00461F7C" w:rsidP="00454D51"/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031"/>
      </w:tblGrid>
      <w:tr w:rsidR="00461F7C" w:rsidRPr="00D103C5" w:rsidTr="000C0EBC">
        <w:tc>
          <w:tcPr>
            <w:tcW w:w="10031" w:type="dxa"/>
          </w:tcPr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1 к Постановлению</w:t>
            </w:r>
          </w:p>
          <w:p w:rsidR="00461F7C" w:rsidRPr="00073FCB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D7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Нижнедобрин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</w:p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61F7C" w:rsidRPr="00D103C5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C0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15,04.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№</w:t>
            </w:r>
            <w:r w:rsidR="000C0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25-п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1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1F7C" w:rsidRPr="00D103C5" w:rsidRDefault="00461F7C" w:rsidP="003B6238">
      <w:pPr>
        <w:tabs>
          <w:tab w:val="left" w:pos="6720"/>
        </w:tabs>
        <w:rPr>
          <w:color w:val="000000" w:themeColor="text1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1D76E6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Нижнедобрин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ского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D103C5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2021-203</w:t>
      </w:r>
      <w:r w:rsidR="0073455D">
        <w:rPr>
          <w:rFonts w:ascii="Times New Roman" w:hAnsi="Times New Roman"/>
          <w:b/>
          <w:sz w:val="40"/>
          <w:szCs w:val="40"/>
        </w:rPr>
        <w:t>0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 w:firstRow="0" w:lastRow="0" w:firstColumn="0" w:lastColumn="0" w:noHBand="0" w:noVBand="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Приказ Министерства Регионального развития Российской Федерации от 06.05.2011 № 204 «О разработке </w:t>
            </w:r>
            <w:proofErr w:type="gramStart"/>
            <w:r w:rsidRPr="00BD23F4">
              <w:rPr>
                <w:rFonts w:ascii="Times New Roman" w:hAnsi="Times New Roman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D23F4">
              <w:rPr>
                <w:rFonts w:ascii="Times New Roman" w:hAnsi="Times New Roman"/>
              </w:rPr>
              <w:t>»</w:t>
            </w:r>
          </w:p>
          <w:p w:rsidR="00F300E9" w:rsidRPr="00BD23F4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1D76E6">
              <w:rPr>
                <w:rFonts w:ascii="Times New Roman" w:hAnsi="Times New Roman"/>
              </w:rPr>
              <w:t>Нижнедобрин</w:t>
            </w:r>
            <w:r w:rsidRPr="00BD23F4">
              <w:rPr>
                <w:rFonts w:ascii="Times New Roman" w:hAnsi="Times New Roman"/>
              </w:rPr>
              <w:t>ского сельского поселения Камышинского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r w:rsidRPr="00FB237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- и ресурсосбережением и повышением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еконструкция существующих объектов водоснабжения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FB2373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FB237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31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II этап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 xml:space="preserve">2) показатели надежности (бесперебойности) систем </w:t>
            </w:r>
            <w:proofErr w:type="spellStart"/>
            <w:r w:rsidRPr="00C215CF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C21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Финансирование управления Программой осуществляется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673861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</w:t>
            </w:r>
            <w:r w:rsidRPr="00673861">
              <w:rPr>
                <w:rFonts w:ascii="Times New Roman" w:hAnsi="Times New Roman"/>
                <w:sz w:val="24"/>
                <w:szCs w:val="24"/>
              </w:rPr>
              <w:t>ирования Программы составит за период 2021-203</w:t>
            </w:r>
            <w:r w:rsidR="0073455D" w:rsidRPr="00673861">
              <w:rPr>
                <w:rFonts w:ascii="Times New Roman" w:hAnsi="Times New Roman"/>
                <w:sz w:val="24"/>
                <w:szCs w:val="24"/>
              </w:rPr>
              <w:t>0</w:t>
            </w:r>
            <w:r w:rsidRPr="00673861">
              <w:rPr>
                <w:rFonts w:ascii="Times New Roman" w:hAnsi="Times New Roman"/>
                <w:sz w:val="24"/>
                <w:szCs w:val="24"/>
              </w:rPr>
              <w:t xml:space="preserve"> годы всего </w:t>
            </w:r>
            <w:r w:rsidR="00673861" w:rsidRPr="00673861">
              <w:rPr>
                <w:rFonts w:ascii="Times New Roman" w:hAnsi="Times New Roman"/>
                <w:sz w:val="24"/>
                <w:szCs w:val="24"/>
              </w:rPr>
              <w:t>116 6</w:t>
            </w:r>
            <w:r w:rsidR="00C26E43" w:rsidRPr="00673861">
              <w:rPr>
                <w:rFonts w:ascii="Times New Roman" w:hAnsi="Times New Roman"/>
                <w:sz w:val="24"/>
                <w:szCs w:val="24"/>
              </w:rPr>
              <w:t>00 000,0</w:t>
            </w:r>
            <w:r w:rsidRPr="00673861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BD23F4">
        <w:rPr>
          <w:rFonts w:ascii="Times New Roman" w:hAnsi="Times New Roman"/>
          <w:sz w:val="24"/>
          <w:szCs w:val="24"/>
        </w:rPr>
        <w:t>ского сельского поселения Камышинского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Приказ Министерства Регионального развития Российской Федерации от 06.05.2011 № 204 «О разработке </w:t>
      </w:r>
      <w:proofErr w:type="gramStart"/>
      <w:r w:rsidRPr="00BD23F4">
        <w:rPr>
          <w:rFonts w:ascii="Times New Roman" w:hAnsi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D23F4">
        <w:rPr>
          <w:rFonts w:ascii="Times New Roman" w:hAnsi="Times New Roman"/>
          <w:sz w:val="24"/>
          <w:szCs w:val="24"/>
        </w:rPr>
        <w:t>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BD23F4">
        <w:rPr>
          <w:rFonts w:ascii="Times New Roman" w:hAnsi="Times New Roman"/>
          <w:sz w:val="24"/>
          <w:szCs w:val="24"/>
        </w:rPr>
        <w:t xml:space="preserve">ского сельского поселения Камышинского муниципального района Волгоградской области </w:t>
      </w:r>
    </w:p>
    <w:p w:rsidR="00461F7C" w:rsidRPr="005B15C5" w:rsidRDefault="00461F7C" w:rsidP="00BD23F4">
      <w:pPr>
        <w:pStyle w:val="ac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0EBC" w:rsidRDefault="000C0EB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lastRenderedPageBreak/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</w:t>
      </w:r>
      <w:proofErr w:type="spellStart"/>
      <w:r w:rsidR="00A64AA1" w:rsidRPr="008B32F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A64AA1" w:rsidRPr="008B32FA">
        <w:rPr>
          <w:rFonts w:ascii="Times New Roman" w:hAnsi="Times New Roman"/>
          <w:sz w:val="24"/>
          <w:szCs w:val="24"/>
        </w:rPr>
        <w:t xml:space="preserve">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A64AA1">
        <w:rPr>
          <w:rFonts w:ascii="Times New Roman" w:hAnsi="Times New Roman"/>
          <w:sz w:val="24"/>
          <w:szCs w:val="24"/>
        </w:rPr>
        <w:t>ского сельского поселения;</w:t>
      </w:r>
      <w:proofErr w:type="gramEnd"/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AA1" w:rsidRPr="00FB237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A64AA1" w:rsidRPr="00FB2373">
        <w:rPr>
          <w:rFonts w:ascii="Times New Roman" w:hAnsi="Times New Roman"/>
          <w:sz w:val="24"/>
          <w:szCs w:val="24"/>
        </w:rPr>
        <w:t xml:space="preserve"> систем водоснабжения и 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1D76E6">
        <w:rPr>
          <w:rFonts w:ascii="Times New Roman" w:hAnsi="Times New Roman"/>
          <w:color w:val="000000"/>
          <w:spacing w:val="-5"/>
          <w:sz w:val="24"/>
          <w:szCs w:val="24"/>
        </w:rPr>
        <w:t>Нижнедобрин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ского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1D76E6">
        <w:rPr>
          <w:rFonts w:ascii="Times New Roman" w:hAnsi="Times New Roman"/>
          <w:spacing w:val="-3"/>
          <w:sz w:val="24"/>
          <w:szCs w:val="24"/>
        </w:rPr>
        <w:t>Нижнедобрин</w:t>
      </w:r>
      <w:r w:rsidRPr="005B15C5">
        <w:rPr>
          <w:rFonts w:ascii="Times New Roman" w:hAnsi="Times New Roman"/>
          <w:spacing w:val="-3"/>
          <w:sz w:val="24"/>
          <w:szCs w:val="24"/>
        </w:rPr>
        <w:t>ского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1D76E6">
        <w:rPr>
          <w:rFonts w:ascii="Times New Roman" w:hAnsi="Times New Roman"/>
          <w:color w:val="000000"/>
          <w:spacing w:val="-3"/>
          <w:sz w:val="24"/>
          <w:szCs w:val="24"/>
        </w:rPr>
        <w:t>Нижнедобрин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>ского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87530">
        <w:rPr>
          <w:rFonts w:ascii="Times New Roman" w:hAnsi="Times New Roman"/>
          <w:sz w:val="24"/>
          <w:szCs w:val="24"/>
        </w:rPr>
        <w:t xml:space="preserve">рограммное управление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</w:t>
      </w:r>
      <w:proofErr w:type="spellEnd"/>
      <w:r w:rsidRPr="00887530">
        <w:rPr>
          <w:rFonts w:ascii="Times New Roman" w:hAnsi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87530">
        <w:rPr>
          <w:rFonts w:ascii="Times New Roman" w:hAnsi="Times New Roman"/>
          <w:sz w:val="24"/>
          <w:szCs w:val="24"/>
        </w:rPr>
        <w:t>;</w:t>
      </w:r>
    </w:p>
    <w:p w:rsidR="00887530" w:rsidRPr="00887530" w:rsidRDefault="00887530" w:rsidP="00887530">
      <w:pPr>
        <w:spacing w:after="0"/>
        <w:ind w:right="66"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887530">
        <w:rPr>
          <w:rFonts w:ascii="Times New Roman" w:hAnsi="Times New Roman"/>
          <w:sz w:val="24"/>
          <w:szCs w:val="24"/>
        </w:rPr>
        <w:t>еконструкция существующих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DC9" w:rsidRDefault="00C27402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>2.1. Существующее положение системы и структуры водоснабжения</w:t>
      </w:r>
    </w:p>
    <w:p w:rsidR="007A64CC" w:rsidRPr="00787DC9" w:rsidRDefault="007A64CC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3DA3">
        <w:rPr>
          <w:rFonts w:ascii="Times New Roman" w:hAnsi="Times New Roman"/>
          <w:sz w:val="24"/>
          <w:szCs w:val="24"/>
        </w:rPr>
        <w:t xml:space="preserve">Источником водоснабжения </w:t>
      </w:r>
      <w:r w:rsidR="001D76E6" w:rsidRPr="008D3DA3">
        <w:rPr>
          <w:rFonts w:ascii="Times New Roman" w:hAnsi="Times New Roman"/>
          <w:sz w:val="24"/>
          <w:szCs w:val="24"/>
        </w:rPr>
        <w:t>Нижнедобрин</w:t>
      </w:r>
      <w:r w:rsidR="009D40F0" w:rsidRPr="008D3DA3">
        <w:rPr>
          <w:rFonts w:ascii="Times New Roman" w:hAnsi="Times New Roman"/>
          <w:sz w:val="24"/>
          <w:szCs w:val="24"/>
        </w:rPr>
        <w:t>ского сельского поселения</w:t>
      </w:r>
      <w:r w:rsidRPr="008D3DA3">
        <w:rPr>
          <w:rFonts w:ascii="Times New Roman" w:hAnsi="Times New Roman"/>
          <w:sz w:val="24"/>
          <w:szCs w:val="24"/>
        </w:rPr>
        <w:t xml:space="preserve"> являются подземные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Pr="008D3DA3">
        <w:rPr>
          <w:rFonts w:ascii="Times New Roman" w:hAnsi="Times New Roman"/>
          <w:sz w:val="24"/>
          <w:szCs w:val="24"/>
        </w:rPr>
        <w:t>воды.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Pr="008D3DA3">
        <w:rPr>
          <w:rFonts w:ascii="Times New Roman" w:hAnsi="Times New Roman"/>
          <w:sz w:val="24"/>
          <w:szCs w:val="24"/>
        </w:rPr>
        <w:t xml:space="preserve">Водоснабжение, осуществляется из </w:t>
      </w:r>
      <w:r w:rsidR="002F0056" w:rsidRPr="008D3DA3">
        <w:rPr>
          <w:rFonts w:ascii="Times New Roman" w:hAnsi="Times New Roman"/>
          <w:sz w:val="24"/>
          <w:szCs w:val="24"/>
        </w:rPr>
        <w:t>артезианской</w:t>
      </w:r>
      <w:r w:rsidRPr="008D3DA3">
        <w:rPr>
          <w:rFonts w:ascii="Times New Roman" w:hAnsi="Times New Roman"/>
          <w:sz w:val="24"/>
          <w:szCs w:val="24"/>
        </w:rPr>
        <w:t xml:space="preserve"> скважин</w:t>
      </w:r>
      <w:r w:rsidR="002F0056" w:rsidRPr="008D3DA3">
        <w:rPr>
          <w:rFonts w:ascii="Times New Roman" w:hAnsi="Times New Roman"/>
          <w:sz w:val="24"/>
          <w:szCs w:val="24"/>
        </w:rPr>
        <w:t>ы №62,  расположенной</w:t>
      </w:r>
      <w:r w:rsidR="00E1343D" w:rsidRPr="008D3DA3">
        <w:rPr>
          <w:rFonts w:ascii="Times New Roman" w:hAnsi="Times New Roman"/>
          <w:sz w:val="24"/>
          <w:szCs w:val="24"/>
        </w:rPr>
        <w:t xml:space="preserve"> по адресу: Волгоградская область, Камышинский район, южная окраина </w:t>
      </w:r>
      <w:proofErr w:type="gramStart"/>
      <w:r w:rsidR="00E1343D" w:rsidRPr="008D3DA3">
        <w:rPr>
          <w:rFonts w:ascii="Times New Roman" w:hAnsi="Times New Roman"/>
          <w:sz w:val="24"/>
          <w:szCs w:val="24"/>
        </w:rPr>
        <w:t>с</w:t>
      </w:r>
      <w:proofErr w:type="gramEnd"/>
      <w:r w:rsidR="00E1343D" w:rsidRPr="008D3DA3">
        <w:rPr>
          <w:rFonts w:ascii="Times New Roman" w:hAnsi="Times New Roman"/>
          <w:sz w:val="24"/>
          <w:szCs w:val="24"/>
        </w:rPr>
        <w:t xml:space="preserve">. </w:t>
      </w:r>
      <w:r w:rsidR="001D76E6" w:rsidRPr="008D3DA3">
        <w:rPr>
          <w:rFonts w:ascii="Times New Roman" w:hAnsi="Times New Roman"/>
          <w:sz w:val="24"/>
          <w:szCs w:val="24"/>
        </w:rPr>
        <w:t>Нижняя Добрин</w:t>
      </w:r>
      <w:r w:rsidR="00E1343D" w:rsidRPr="008D3DA3">
        <w:rPr>
          <w:rFonts w:ascii="Times New Roman" w:hAnsi="Times New Roman"/>
          <w:sz w:val="24"/>
          <w:szCs w:val="24"/>
        </w:rPr>
        <w:t>ка,</w:t>
      </w:r>
      <w:r w:rsidRPr="008D3DA3">
        <w:rPr>
          <w:rFonts w:ascii="Times New Roman" w:hAnsi="Times New Roman"/>
          <w:sz w:val="24"/>
          <w:szCs w:val="24"/>
        </w:rPr>
        <w:t xml:space="preserve"> </w:t>
      </w:r>
      <w:r w:rsidR="009D40F0" w:rsidRPr="008D3DA3">
        <w:rPr>
          <w:rFonts w:ascii="Times New Roman" w:hAnsi="Times New Roman"/>
          <w:sz w:val="24"/>
          <w:szCs w:val="24"/>
        </w:rPr>
        <w:t xml:space="preserve">через </w:t>
      </w:r>
      <w:r w:rsidRPr="008D3DA3">
        <w:rPr>
          <w:rFonts w:ascii="Times New Roman" w:hAnsi="Times New Roman"/>
          <w:sz w:val="24"/>
          <w:szCs w:val="24"/>
        </w:rPr>
        <w:t>водопровод</w:t>
      </w:r>
      <w:r w:rsidR="009D40F0" w:rsidRPr="008D3DA3">
        <w:rPr>
          <w:rFonts w:ascii="Times New Roman" w:hAnsi="Times New Roman"/>
          <w:sz w:val="24"/>
          <w:szCs w:val="24"/>
        </w:rPr>
        <w:t>ные сети</w:t>
      </w:r>
      <w:r w:rsidRPr="008D3DA3">
        <w:rPr>
          <w:rFonts w:ascii="Times New Roman" w:hAnsi="Times New Roman"/>
          <w:sz w:val="24"/>
          <w:szCs w:val="24"/>
        </w:rPr>
        <w:t xml:space="preserve">. </w:t>
      </w:r>
      <w:r w:rsidR="00E1343D" w:rsidRPr="008D3DA3">
        <w:rPr>
          <w:rFonts w:ascii="Times New Roman" w:hAnsi="Times New Roman"/>
          <w:sz w:val="24"/>
          <w:szCs w:val="24"/>
        </w:rPr>
        <w:t xml:space="preserve">Качество питьевой воды соответствует нормам СанПиН 2.1.4.1074-01. </w:t>
      </w:r>
      <w:r w:rsidR="003C0299" w:rsidRPr="008D3DA3">
        <w:rPr>
          <w:rFonts w:ascii="Times New Roman" w:hAnsi="Times New Roman"/>
          <w:sz w:val="24"/>
          <w:szCs w:val="24"/>
        </w:rPr>
        <w:t>Максимальный отбор подземных  вод составляет 57,2 тыс</w:t>
      </w:r>
      <w:proofErr w:type="gramStart"/>
      <w:r w:rsidR="003C0299" w:rsidRPr="008D3DA3">
        <w:rPr>
          <w:rFonts w:ascii="Times New Roman" w:hAnsi="Times New Roman"/>
          <w:sz w:val="24"/>
          <w:szCs w:val="24"/>
        </w:rPr>
        <w:t>.м</w:t>
      </w:r>
      <w:proofErr w:type="gramEnd"/>
      <w:r w:rsidR="003C0299" w:rsidRPr="008D3DA3">
        <w:rPr>
          <w:rFonts w:ascii="Times New Roman" w:hAnsi="Times New Roman"/>
          <w:sz w:val="24"/>
          <w:szCs w:val="24"/>
        </w:rPr>
        <w:t xml:space="preserve">3 /год </w:t>
      </w:r>
      <w:r w:rsidR="00E1343D" w:rsidRPr="008D3DA3">
        <w:rPr>
          <w:rFonts w:ascii="Times New Roman" w:hAnsi="Times New Roman"/>
          <w:sz w:val="24"/>
          <w:szCs w:val="24"/>
        </w:rPr>
        <w:t>Дебит скважин</w:t>
      </w:r>
      <w:r w:rsidR="00EE6D34" w:rsidRPr="008D3DA3">
        <w:rPr>
          <w:rFonts w:ascii="Times New Roman" w:hAnsi="Times New Roman"/>
          <w:sz w:val="24"/>
          <w:szCs w:val="24"/>
        </w:rPr>
        <w:t>ы</w:t>
      </w:r>
      <w:r w:rsidR="00E1343D" w:rsidRPr="008D3DA3">
        <w:rPr>
          <w:rFonts w:ascii="Times New Roman" w:hAnsi="Times New Roman"/>
          <w:sz w:val="24"/>
          <w:szCs w:val="24"/>
        </w:rPr>
        <w:t xml:space="preserve"> составляет </w:t>
      </w:r>
      <w:r w:rsidR="002F0056" w:rsidRPr="008D3DA3">
        <w:rPr>
          <w:rFonts w:ascii="Times New Roman" w:hAnsi="Times New Roman"/>
          <w:sz w:val="24"/>
          <w:szCs w:val="24"/>
        </w:rPr>
        <w:t>142</w:t>
      </w:r>
      <w:r w:rsidR="00E1343D" w:rsidRPr="008D3DA3">
        <w:rPr>
          <w:rFonts w:ascii="Times New Roman" w:hAnsi="Times New Roman"/>
          <w:sz w:val="24"/>
          <w:szCs w:val="24"/>
        </w:rPr>
        <w:t>,0 м3 /</w:t>
      </w:r>
      <w:proofErr w:type="spellStart"/>
      <w:r w:rsidR="00E1343D" w:rsidRPr="008D3DA3">
        <w:rPr>
          <w:rFonts w:ascii="Times New Roman" w:hAnsi="Times New Roman"/>
          <w:sz w:val="24"/>
          <w:szCs w:val="24"/>
        </w:rPr>
        <w:t>сут</w:t>
      </w:r>
      <w:proofErr w:type="spellEnd"/>
      <w:r w:rsidR="00E1343D" w:rsidRPr="008D3DA3">
        <w:rPr>
          <w:rFonts w:ascii="Times New Roman" w:hAnsi="Times New Roman"/>
          <w:sz w:val="24"/>
          <w:szCs w:val="24"/>
        </w:rPr>
        <w:t>.</w:t>
      </w:r>
      <w:r w:rsidR="00E1343D" w:rsidRPr="008D3DA3">
        <w:t xml:space="preserve"> </w:t>
      </w:r>
      <w:r w:rsidR="00EE6D34" w:rsidRPr="008D3DA3">
        <w:rPr>
          <w:rFonts w:ascii="Times New Roman" w:hAnsi="Times New Roman"/>
          <w:sz w:val="24"/>
          <w:szCs w:val="24"/>
        </w:rPr>
        <w:t>На артезианской</w:t>
      </w:r>
      <w:r w:rsidRPr="008D3DA3">
        <w:rPr>
          <w:rFonts w:ascii="Times New Roman" w:hAnsi="Times New Roman"/>
          <w:sz w:val="24"/>
          <w:szCs w:val="24"/>
        </w:rPr>
        <w:t xml:space="preserve"> скважин</w:t>
      </w:r>
      <w:r w:rsidR="00EE6D34" w:rsidRPr="008D3DA3">
        <w:rPr>
          <w:rFonts w:ascii="Times New Roman" w:hAnsi="Times New Roman"/>
          <w:sz w:val="24"/>
          <w:szCs w:val="24"/>
        </w:rPr>
        <w:t>е организованна зона</w:t>
      </w:r>
      <w:r w:rsidRPr="008D3DA3">
        <w:rPr>
          <w:rFonts w:ascii="Times New Roman" w:hAnsi="Times New Roman"/>
          <w:sz w:val="24"/>
          <w:szCs w:val="24"/>
        </w:rPr>
        <w:t xml:space="preserve"> санитарной охраны,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="00EE6D34" w:rsidRPr="008D3DA3">
        <w:rPr>
          <w:rFonts w:ascii="Times New Roman" w:hAnsi="Times New Roman"/>
          <w:sz w:val="24"/>
          <w:szCs w:val="24"/>
        </w:rPr>
        <w:t xml:space="preserve">состояние </w:t>
      </w:r>
      <w:r w:rsidRPr="008D3DA3">
        <w:rPr>
          <w:rFonts w:ascii="Times New Roman" w:hAnsi="Times New Roman"/>
          <w:sz w:val="24"/>
          <w:szCs w:val="24"/>
        </w:rPr>
        <w:t xml:space="preserve"> удовлетворительное.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="00EE6D34" w:rsidRPr="008D3DA3">
        <w:rPr>
          <w:rFonts w:ascii="Times New Roman" w:hAnsi="Times New Roman"/>
          <w:sz w:val="24"/>
          <w:szCs w:val="24"/>
        </w:rPr>
        <w:t>Произведена оценка запасов используемых подземных вод</w:t>
      </w:r>
      <w:r w:rsidRPr="008D3DA3">
        <w:rPr>
          <w:rFonts w:ascii="Times New Roman" w:hAnsi="Times New Roman"/>
          <w:sz w:val="24"/>
          <w:szCs w:val="24"/>
        </w:rPr>
        <w:t>.</w:t>
      </w:r>
      <w:r w:rsidR="00EE6D34" w:rsidRPr="008D3DA3">
        <w:rPr>
          <w:rFonts w:ascii="Times New Roman" w:hAnsi="Times New Roman"/>
          <w:sz w:val="24"/>
          <w:szCs w:val="24"/>
        </w:rPr>
        <w:t xml:space="preserve"> П</w:t>
      </w:r>
      <w:r w:rsidR="00EE6D34">
        <w:rPr>
          <w:rFonts w:ascii="Times New Roman" w:hAnsi="Times New Roman"/>
          <w:sz w:val="24"/>
          <w:szCs w:val="24"/>
        </w:rPr>
        <w:t xml:space="preserve">роект «Оценка запасов подземных вод для водоснабжения </w:t>
      </w:r>
      <w:proofErr w:type="gramStart"/>
      <w:r w:rsidR="00EE6D34">
        <w:rPr>
          <w:rFonts w:ascii="Times New Roman" w:hAnsi="Times New Roman"/>
          <w:sz w:val="24"/>
          <w:szCs w:val="24"/>
        </w:rPr>
        <w:t>с</w:t>
      </w:r>
      <w:proofErr w:type="gramEnd"/>
      <w:r w:rsidR="00EE6D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6D34">
        <w:rPr>
          <w:rFonts w:ascii="Times New Roman" w:hAnsi="Times New Roman"/>
          <w:sz w:val="24"/>
          <w:szCs w:val="24"/>
        </w:rPr>
        <w:t>Нижняя</w:t>
      </w:r>
      <w:proofErr w:type="gramEnd"/>
      <w:r w:rsidR="00EE6D34">
        <w:rPr>
          <w:rFonts w:ascii="Times New Roman" w:hAnsi="Times New Roman"/>
          <w:sz w:val="24"/>
          <w:szCs w:val="24"/>
        </w:rPr>
        <w:t xml:space="preserve"> Добринка Камышинского района Волгоградской области « изготовлен ООО «Научно-технический центр </w:t>
      </w:r>
      <w:proofErr w:type="spellStart"/>
      <w:r w:rsidR="00EE6D34">
        <w:rPr>
          <w:rFonts w:ascii="Times New Roman" w:hAnsi="Times New Roman"/>
          <w:sz w:val="24"/>
          <w:szCs w:val="24"/>
        </w:rPr>
        <w:t>гелогии</w:t>
      </w:r>
      <w:proofErr w:type="spellEnd"/>
      <w:r w:rsidR="00EE6D34">
        <w:rPr>
          <w:rFonts w:ascii="Times New Roman" w:hAnsi="Times New Roman"/>
          <w:sz w:val="24"/>
          <w:szCs w:val="24"/>
        </w:rPr>
        <w:t xml:space="preserve"> и инженерно-геологических изысканий».</w:t>
      </w:r>
    </w:p>
    <w:p w:rsidR="009D40F0" w:rsidRDefault="009D40F0" w:rsidP="0078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Техническое состояние системы водоснабжения характеризуется сред</w:t>
      </w:r>
      <w:r w:rsidR="006819F7">
        <w:rPr>
          <w:rFonts w:ascii="Times New Roman" w:hAnsi="Times New Roman"/>
          <w:sz w:val="24"/>
          <w:szCs w:val="24"/>
        </w:rPr>
        <w:t xml:space="preserve">ней степенью износа </w:t>
      </w:r>
      <w:proofErr w:type="spellStart"/>
      <w:r w:rsidR="006819F7">
        <w:rPr>
          <w:rFonts w:ascii="Times New Roman" w:hAnsi="Times New Roman"/>
          <w:sz w:val="24"/>
          <w:szCs w:val="24"/>
        </w:rPr>
        <w:t>артезианскиой</w:t>
      </w:r>
      <w:proofErr w:type="spellEnd"/>
      <w:r w:rsidRPr="009D40F0">
        <w:rPr>
          <w:rFonts w:ascii="Times New Roman" w:hAnsi="Times New Roman"/>
          <w:sz w:val="24"/>
          <w:szCs w:val="24"/>
        </w:rPr>
        <w:t xml:space="preserve"> скважин</w:t>
      </w:r>
      <w:r w:rsidR="006819F7">
        <w:rPr>
          <w:rFonts w:ascii="Times New Roman" w:hAnsi="Times New Roman"/>
          <w:sz w:val="24"/>
          <w:szCs w:val="24"/>
        </w:rPr>
        <w:t>ы</w:t>
      </w:r>
      <w:r w:rsidRPr="009D40F0">
        <w:rPr>
          <w:rFonts w:ascii="Times New Roman" w:hAnsi="Times New Roman"/>
          <w:sz w:val="24"/>
          <w:szCs w:val="24"/>
        </w:rPr>
        <w:t xml:space="preserve">, водопроводных сетей и технологического оборудования. Основные проблемы функционирования системы водоснабжения: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резерва мощности;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низкая степень автоматизации производственных процессов;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lastRenderedPageBreak/>
        <w:t xml:space="preserve"> - </w:t>
      </w:r>
      <w:proofErr w:type="gramStart"/>
      <w:r w:rsidRPr="009D40F0">
        <w:rPr>
          <w:rFonts w:ascii="Times New Roman" w:hAnsi="Times New Roman"/>
          <w:sz w:val="24"/>
          <w:szCs w:val="24"/>
        </w:rPr>
        <w:t>низкая</w:t>
      </w:r>
      <w:proofErr w:type="gramEnd"/>
      <w:r w:rsidRPr="009D4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0F0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9D40F0">
        <w:rPr>
          <w:rFonts w:ascii="Times New Roman" w:hAnsi="Times New Roman"/>
          <w:sz w:val="24"/>
          <w:szCs w:val="24"/>
        </w:rPr>
        <w:t xml:space="preserve"> оборудования;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низкая надежность источника энергоснабжения;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высокие потери воды при транспортировке;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резервных и кольцевых водопроводных линий; </w:t>
      </w:r>
    </w:p>
    <w:p w:rsidR="007A64CC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отсутствие резервного источника водоснабжения;</w:t>
      </w:r>
    </w:p>
    <w:p w:rsidR="009D40F0" w:rsidRPr="005B15C5" w:rsidRDefault="009D40F0" w:rsidP="009D40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водоснабжению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 поселения предоставляет М</w:t>
      </w:r>
      <w:r w:rsidR="001D76E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 «</w:t>
      </w:r>
      <w:r w:rsidR="001D76E6">
        <w:rPr>
          <w:rFonts w:ascii="Times New Roman" w:hAnsi="Times New Roman"/>
          <w:sz w:val="24"/>
          <w:szCs w:val="24"/>
        </w:rPr>
        <w:t>Благоустройство и ЖКХ</w:t>
      </w:r>
      <w:r>
        <w:rPr>
          <w:rFonts w:ascii="Times New Roman" w:hAnsi="Times New Roman"/>
          <w:sz w:val="24"/>
          <w:szCs w:val="24"/>
        </w:rPr>
        <w:t xml:space="preserve">»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 поселения Камышинского муниципального района Волгоградской области.</w:t>
      </w: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9D40F0" w:rsidRDefault="00C27402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296">
        <w:rPr>
          <w:rFonts w:ascii="Times New Roman" w:hAnsi="Times New Roman"/>
          <w:sz w:val="24"/>
          <w:szCs w:val="24"/>
        </w:rPr>
        <w:t xml:space="preserve">В </w:t>
      </w:r>
      <w:r w:rsidR="001D76E6" w:rsidRPr="007B3296">
        <w:rPr>
          <w:rFonts w:ascii="Times New Roman" w:hAnsi="Times New Roman"/>
          <w:sz w:val="24"/>
          <w:szCs w:val="24"/>
        </w:rPr>
        <w:t>Нижнедобрин</w:t>
      </w:r>
      <w:r w:rsidRPr="007B3296">
        <w:rPr>
          <w:rFonts w:ascii="Times New Roman" w:hAnsi="Times New Roman"/>
          <w:sz w:val="24"/>
          <w:szCs w:val="24"/>
        </w:rPr>
        <w:t xml:space="preserve">ском сельском поселении отсутствует централизованная система канализации. Водоотведение индивидуальных жилых домов осуществляется </w:t>
      </w:r>
      <w:proofErr w:type="gramStart"/>
      <w:r w:rsidRPr="007B3296">
        <w:rPr>
          <w:rFonts w:ascii="Times New Roman" w:hAnsi="Times New Roman"/>
          <w:sz w:val="24"/>
          <w:szCs w:val="24"/>
        </w:rPr>
        <w:t>в</w:t>
      </w:r>
      <w:proofErr w:type="gramEnd"/>
      <w:r w:rsidRPr="007B3296">
        <w:rPr>
          <w:rFonts w:ascii="Times New Roman" w:hAnsi="Times New Roman"/>
          <w:sz w:val="24"/>
          <w:szCs w:val="24"/>
        </w:rPr>
        <w:t xml:space="preserve"> водонепроницаемые выгреба с последующим вывозом их на очистные сооружения в г. Петров-Вал.</w:t>
      </w: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390A9B" w:rsidRPr="00B61999" w:rsidRDefault="00390A9B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</w:t>
      </w:r>
      <w:r w:rsidR="00390A9B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</w:t>
      </w:r>
      <w:r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6819F7" w:rsidRDefault="006819F7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с. </w:t>
      </w:r>
      <w:r w:rsidR="001D76E6">
        <w:rPr>
          <w:rFonts w:ascii="Times New Roman" w:hAnsi="Times New Roman"/>
          <w:sz w:val="24"/>
          <w:szCs w:val="24"/>
        </w:rPr>
        <w:t>Нижняя Добрин</w:t>
      </w:r>
      <w:r>
        <w:rPr>
          <w:rFonts w:ascii="Times New Roman" w:hAnsi="Times New Roman"/>
          <w:sz w:val="24"/>
          <w:szCs w:val="24"/>
        </w:rPr>
        <w:t>ка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тарным способом </w:t>
      </w:r>
      <w:r>
        <w:rPr>
          <w:rFonts w:ascii="Times New Roman" w:hAnsi="Times New Roman"/>
          <w:sz w:val="24"/>
          <w:szCs w:val="24"/>
        </w:rPr>
        <w:t>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Одиночное протяжение уличной газовой сети на терри</w:t>
      </w:r>
      <w:r w:rsidR="0020117D">
        <w:rPr>
          <w:rFonts w:ascii="Times New Roman" w:hAnsi="Times New Roman"/>
          <w:sz w:val="24"/>
          <w:szCs w:val="24"/>
        </w:rPr>
        <w:t>тории поселения составляет 10,9326 метров. П</w:t>
      </w:r>
      <w:r>
        <w:rPr>
          <w:rFonts w:ascii="Times New Roman" w:hAnsi="Times New Roman"/>
          <w:sz w:val="24"/>
          <w:szCs w:val="24"/>
        </w:rPr>
        <w:t xml:space="preserve">ротяженность газопровода </w:t>
      </w:r>
      <w:r w:rsidR="0020117D">
        <w:rPr>
          <w:rFonts w:ascii="Times New Roman" w:hAnsi="Times New Roman"/>
          <w:sz w:val="24"/>
          <w:szCs w:val="24"/>
        </w:rPr>
        <w:t xml:space="preserve">воздушной прокладки </w:t>
      </w:r>
      <w:r>
        <w:rPr>
          <w:rFonts w:ascii="Times New Roman" w:hAnsi="Times New Roman"/>
          <w:sz w:val="24"/>
          <w:szCs w:val="24"/>
        </w:rPr>
        <w:t>ни</w:t>
      </w:r>
      <w:r w:rsidR="0020117D">
        <w:rPr>
          <w:rFonts w:ascii="Times New Roman" w:hAnsi="Times New Roman"/>
          <w:sz w:val="24"/>
          <w:szCs w:val="24"/>
        </w:rPr>
        <w:t>зкого давления (2,0 КПА) – 10,3089</w:t>
      </w:r>
      <w:r>
        <w:rPr>
          <w:rFonts w:ascii="Times New Roman" w:hAnsi="Times New Roman"/>
          <w:sz w:val="24"/>
          <w:szCs w:val="24"/>
        </w:rPr>
        <w:t xml:space="preserve"> км.</w:t>
      </w:r>
      <w:r w:rsidR="0020117D">
        <w:rPr>
          <w:rFonts w:ascii="Times New Roman" w:hAnsi="Times New Roman"/>
          <w:sz w:val="24"/>
          <w:szCs w:val="24"/>
        </w:rPr>
        <w:t xml:space="preserve"> Протяженность </w:t>
      </w:r>
      <w:proofErr w:type="gramStart"/>
      <w:r w:rsidR="0020117D">
        <w:rPr>
          <w:rFonts w:ascii="Times New Roman" w:hAnsi="Times New Roman"/>
          <w:sz w:val="24"/>
          <w:szCs w:val="24"/>
        </w:rPr>
        <w:t>подземной</w:t>
      </w:r>
      <w:proofErr w:type="gramEnd"/>
      <w:r w:rsidR="0020117D">
        <w:rPr>
          <w:rFonts w:ascii="Times New Roman" w:hAnsi="Times New Roman"/>
          <w:sz w:val="24"/>
          <w:szCs w:val="24"/>
        </w:rPr>
        <w:t xml:space="preserve"> прокладки-0,6237 км.</w:t>
      </w:r>
      <w:r>
        <w:rPr>
          <w:rFonts w:ascii="Times New Roman" w:hAnsi="Times New Roman"/>
          <w:sz w:val="24"/>
          <w:szCs w:val="24"/>
        </w:rPr>
        <w:t xml:space="preserve"> Жилой фонд обеспечен центра</w:t>
      </w:r>
      <w:r w:rsidR="0020117D">
        <w:rPr>
          <w:rFonts w:ascii="Times New Roman" w:hAnsi="Times New Roman"/>
          <w:sz w:val="24"/>
          <w:szCs w:val="24"/>
        </w:rPr>
        <w:t>лизованным газоснабжением на 92</w:t>
      </w:r>
      <w:r>
        <w:rPr>
          <w:rFonts w:ascii="Times New Roman" w:hAnsi="Times New Roman"/>
          <w:sz w:val="24"/>
          <w:szCs w:val="24"/>
        </w:rPr>
        <w:t xml:space="preserve">%. </w:t>
      </w:r>
      <w:r w:rsidR="004C0029">
        <w:rPr>
          <w:rFonts w:ascii="Times New Roman" w:hAnsi="Times New Roman"/>
          <w:sz w:val="24"/>
          <w:szCs w:val="24"/>
        </w:rPr>
        <w:t xml:space="preserve">Газовые сети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4C0029">
        <w:rPr>
          <w:rFonts w:ascii="Times New Roman" w:hAnsi="Times New Roman"/>
          <w:sz w:val="24"/>
          <w:szCs w:val="24"/>
        </w:rPr>
        <w:t>ского сельского поселения в ноябре 2016 год</w:t>
      </w:r>
      <w:r>
        <w:rPr>
          <w:rFonts w:ascii="Times New Roman" w:hAnsi="Times New Roman"/>
          <w:sz w:val="24"/>
          <w:szCs w:val="24"/>
        </w:rPr>
        <w:t>а</w:t>
      </w:r>
      <w:r w:rsidR="004C0029">
        <w:rPr>
          <w:rFonts w:ascii="Times New Roman" w:hAnsi="Times New Roman"/>
          <w:sz w:val="24"/>
          <w:szCs w:val="24"/>
        </w:rPr>
        <w:t xml:space="preserve"> переданы в собственность Волгоградской области в полном объеме, </w:t>
      </w:r>
      <w:r w:rsidR="00D13D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13D49">
        <w:rPr>
          <w:rFonts w:ascii="Times New Roman" w:hAnsi="Times New Roman"/>
          <w:sz w:val="24"/>
          <w:szCs w:val="24"/>
        </w:rPr>
        <w:t>связи</w:t>
      </w:r>
      <w:proofErr w:type="gramEnd"/>
      <w:r w:rsidR="00D13D49">
        <w:rPr>
          <w:rFonts w:ascii="Times New Roman" w:hAnsi="Times New Roman"/>
          <w:sz w:val="24"/>
          <w:szCs w:val="24"/>
        </w:rPr>
        <w:t xml:space="preserve"> с чем</w:t>
      </w:r>
      <w:r w:rsidR="004C0029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</w:t>
      </w:r>
      <w:r w:rsidR="004C0029" w:rsidRPr="00E2309D">
        <w:rPr>
          <w:rFonts w:ascii="Times New Roman" w:hAnsi="Times New Roman"/>
          <w:sz w:val="24"/>
          <w:szCs w:val="24"/>
        </w:rPr>
        <w:t>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</w:t>
      </w:r>
      <w:r w:rsidR="0020117D">
        <w:rPr>
          <w:rFonts w:ascii="Times New Roman" w:hAnsi="Times New Roman"/>
          <w:sz w:val="24"/>
          <w:szCs w:val="24"/>
        </w:rPr>
        <w:t>г</w:t>
      </w:r>
      <w:r w:rsidR="004C0029" w:rsidRPr="00E2309D">
        <w:rPr>
          <w:rFonts w:ascii="Times New Roman" w:hAnsi="Times New Roman"/>
          <w:sz w:val="24"/>
          <w:szCs w:val="24"/>
        </w:rPr>
        <w:t>радмежрегионгаз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», а распределение газа осуществляет 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Волгоградрегионгаз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».</w:t>
      </w:r>
    </w:p>
    <w:p w:rsidR="004C0029" w:rsidRDefault="004C0029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4C0029">
        <w:rPr>
          <w:rFonts w:ascii="Times New Roman" w:hAnsi="Times New Roman"/>
          <w:sz w:val="24"/>
          <w:szCs w:val="24"/>
        </w:rPr>
        <w:t xml:space="preserve"> Существующее положение системы и структуры электроснабжения.</w:t>
      </w:r>
    </w:p>
    <w:p w:rsidR="00A876CE" w:rsidRPr="00DF1F58" w:rsidRDefault="004C0029" w:rsidP="00DF1F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76E6" w:rsidRPr="001D76E6">
        <w:rPr>
          <w:rFonts w:ascii="Times New Roman" w:hAnsi="Times New Roman"/>
          <w:sz w:val="24"/>
          <w:szCs w:val="24"/>
        </w:rPr>
        <w:t>Нижняя</w:t>
      </w:r>
      <w:proofErr w:type="gramEnd"/>
      <w:r w:rsidR="001D76E6" w:rsidRPr="001D76E6">
        <w:rPr>
          <w:rFonts w:ascii="Times New Roman" w:hAnsi="Times New Roman"/>
          <w:sz w:val="24"/>
          <w:szCs w:val="24"/>
        </w:rPr>
        <w:t xml:space="preserve"> Добринка</w:t>
      </w:r>
      <w:r w:rsidR="0020117D">
        <w:rPr>
          <w:rFonts w:ascii="Times New Roman" w:hAnsi="Times New Roman"/>
          <w:sz w:val="24"/>
          <w:szCs w:val="24"/>
        </w:rPr>
        <w:t xml:space="preserve"> осуществляет АО «</w:t>
      </w:r>
      <w:proofErr w:type="spellStart"/>
      <w:r w:rsidR="0020117D">
        <w:rPr>
          <w:rFonts w:ascii="Times New Roman" w:hAnsi="Times New Roman"/>
          <w:sz w:val="24"/>
          <w:szCs w:val="24"/>
        </w:rPr>
        <w:t>Волгоград</w:t>
      </w:r>
      <w:r w:rsidR="00C02367">
        <w:rPr>
          <w:rFonts w:ascii="Times New Roman" w:hAnsi="Times New Roman"/>
          <w:sz w:val="24"/>
          <w:szCs w:val="24"/>
        </w:rPr>
        <w:t>облэлектро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A876CE">
        <w:rPr>
          <w:rFonts w:ascii="Times New Roman" w:hAnsi="Times New Roman"/>
          <w:sz w:val="24"/>
          <w:szCs w:val="24"/>
        </w:rPr>
        <w:t>ского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DF1F58">
        <w:rPr>
          <w:rFonts w:ascii="Times New Roman" w:hAnsi="Times New Roman"/>
          <w:sz w:val="24"/>
          <w:szCs w:val="24"/>
        </w:rPr>
        <w:t xml:space="preserve"> составляют 0,1.</w:t>
      </w:r>
    </w:p>
    <w:p w:rsidR="006A556F" w:rsidRDefault="00A169AD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FA">
        <w:rPr>
          <w:rFonts w:ascii="Times New Roman" w:hAnsi="Times New Roman"/>
          <w:sz w:val="24"/>
          <w:szCs w:val="24"/>
        </w:rPr>
        <w:t>И</w:t>
      </w:r>
      <w:r w:rsidR="00A876CE" w:rsidRPr="003952FA">
        <w:rPr>
          <w:rFonts w:ascii="Times New Roman" w:hAnsi="Times New Roman"/>
          <w:sz w:val="24"/>
          <w:szCs w:val="24"/>
        </w:rPr>
        <w:t xml:space="preserve">нструментальные погрешности измерения – входят в технические потери; коммерческие потери, обусловленные хищениями электроэнергии и другими причинами в сфере организации </w:t>
      </w:r>
      <w:proofErr w:type="gramStart"/>
      <w:r w:rsidR="00A876CE" w:rsidRPr="003952F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876CE" w:rsidRPr="003952FA"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отсутствуют.</w:t>
      </w:r>
      <w:r w:rsidR="006A556F" w:rsidRPr="003952FA">
        <w:rPr>
          <w:rFonts w:ascii="Times New Roman" w:hAnsi="Times New Roman"/>
          <w:sz w:val="24"/>
          <w:szCs w:val="24"/>
        </w:rPr>
        <w:t xml:space="preserve"> Жилой фонд с. </w:t>
      </w:r>
      <w:r w:rsidR="001D76E6" w:rsidRPr="003952FA">
        <w:rPr>
          <w:rFonts w:ascii="Times New Roman" w:hAnsi="Times New Roman"/>
          <w:sz w:val="24"/>
          <w:szCs w:val="24"/>
        </w:rPr>
        <w:t>Нижняя Добринка</w:t>
      </w:r>
      <w:r w:rsidR="006A556F" w:rsidRPr="003952FA">
        <w:rPr>
          <w:rFonts w:ascii="Times New Roman" w:hAnsi="Times New Roman"/>
          <w:sz w:val="24"/>
          <w:szCs w:val="24"/>
        </w:rPr>
        <w:t xml:space="preserve"> обеспечен системами элект</w:t>
      </w:r>
      <w:r w:rsidR="00C02367" w:rsidRPr="003952FA">
        <w:rPr>
          <w:rFonts w:ascii="Times New Roman" w:hAnsi="Times New Roman"/>
          <w:sz w:val="24"/>
          <w:szCs w:val="24"/>
        </w:rPr>
        <w:t>роснабжения на 100%.</w:t>
      </w:r>
      <w:r w:rsidR="003952FA" w:rsidRPr="003952FA">
        <w:rPr>
          <w:rFonts w:ascii="Times New Roman" w:hAnsi="Times New Roman"/>
          <w:sz w:val="24"/>
          <w:szCs w:val="24"/>
        </w:rPr>
        <w:t xml:space="preserve"> Электроснабжение  осуществляется через </w:t>
      </w:r>
      <w:r w:rsidR="00C02367" w:rsidRPr="003952FA">
        <w:rPr>
          <w:rFonts w:ascii="Times New Roman" w:hAnsi="Times New Roman"/>
          <w:sz w:val="24"/>
          <w:szCs w:val="24"/>
        </w:rPr>
        <w:t xml:space="preserve"> ТП-240, ТП-177,ТП-239,ТП-237</w:t>
      </w:r>
      <w:r w:rsidR="00620F6E">
        <w:rPr>
          <w:rFonts w:ascii="Times New Roman" w:hAnsi="Times New Roman"/>
          <w:sz w:val="24"/>
          <w:szCs w:val="24"/>
        </w:rPr>
        <w:t>напряжением 0,4кВ.</w:t>
      </w:r>
      <w:r w:rsidR="00C02367" w:rsidRPr="003952FA">
        <w:rPr>
          <w:rFonts w:ascii="Times New Roman" w:hAnsi="Times New Roman"/>
          <w:sz w:val="24"/>
          <w:szCs w:val="24"/>
        </w:rPr>
        <w:t xml:space="preserve">  </w:t>
      </w:r>
      <w:r w:rsidR="003952FA" w:rsidRPr="003952FA">
        <w:rPr>
          <w:rFonts w:ascii="Times New Roman" w:hAnsi="Times New Roman"/>
          <w:sz w:val="24"/>
          <w:szCs w:val="24"/>
        </w:rPr>
        <w:t xml:space="preserve">с. </w:t>
      </w:r>
      <w:r w:rsidR="001D76E6" w:rsidRPr="003952FA"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 w:rsidR="001D76E6" w:rsidRPr="003952FA">
        <w:rPr>
          <w:rFonts w:ascii="Times New Roman" w:hAnsi="Times New Roman"/>
          <w:sz w:val="24"/>
          <w:szCs w:val="24"/>
        </w:rPr>
        <w:t>Добринка</w:t>
      </w:r>
      <w:proofErr w:type="gramStart"/>
      <w:r w:rsidR="00620F6E">
        <w:rPr>
          <w:rFonts w:ascii="Times New Roman" w:hAnsi="Times New Roman"/>
          <w:sz w:val="24"/>
          <w:szCs w:val="24"/>
        </w:rPr>
        <w:t>.Э</w:t>
      </w:r>
      <w:proofErr w:type="gramEnd"/>
      <w:r w:rsidR="00620F6E">
        <w:rPr>
          <w:rFonts w:ascii="Times New Roman" w:hAnsi="Times New Roman"/>
          <w:sz w:val="24"/>
          <w:szCs w:val="24"/>
        </w:rPr>
        <w:t>лектричество</w:t>
      </w:r>
      <w:proofErr w:type="spellEnd"/>
      <w:r w:rsidR="00620F6E">
        <w:rPr>
          <w:rFonts w:ascii="Times New Roman" w:hAnsi="Times New Roman"/>
          <w:sz w:val="24"/>
          <w:szCs w:val="24"/>
        </w:rPr>
        <w:t xml:space="preserve"> поступает по ЛЭП-435 110 кВ от ПС 110/35/10 кВ «Верхняя Добринка» к ТП-240</w:t>
      </w:r>
    </w:p>
    <w:p w:rsidR="004C0029" w:rsidRPr="005B15C5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0F6E"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1D76E6" w:rsidRPr="00620F6E">
        <w:rPr>
          <w:rFonts w:ascii="Times New Roman" w:hAnsi="Times New Roman"/>
          <w:sz w:val="24"/>
          <w:szCs w:val="24"/>
        </w:rPr>
        <w:t>Нижнедобрин</w:t>
      </w:r>
      <w:r w:rsidRPr="00620F6E">
        <w:rPr>
          <w:rFonts w:ascii="Times New Roman" w:hAnsi="Times New Roman"/>
          <w:sz w:val="24"/>
          <w:szCs w:val="24"/>
        </w:rPr>
        <w:t>ского сельского поселения относится организация в границах сельского поселения уличного освещения. На ба</w:t>
      </w:r>
      <w:r w:rsidR="007F7C1B" w:rsidRPr="00620F6E">
        <w:rPr>
          <w:rFonts w:ascii="Times New Roman" w:hAnsi="Times New Roman"/>
          <w:sz w:val="24"/>
          <w:szCs w:val="24"/>
        </w:rPr>
        <w:t>лансе администрации стоит 8830 м</w:t>
      </w:r>
      <w:r w:rsidRPr="00620F6E">
        <w:rPr>
          <w:rFonts w:ascii="Times New Roman" w:hAnsi="Times New Roman"/>
          <w:sz w:val="24"/>
          <w:szCs w:val="24"/>
        </w:rPr>
        <w:t xml:space="preserve"> провода ул</w:t>
      </w:r>
      <w:r w:rsidR="007F7C1B" w:rsidRPr="00620F6E">
        <w:rPr>
          <w:rFonts w:ascii="Times New Roman" w:hAnsi="Times New Roman"/>
          <w:sz w:val="24"/>
          <w:szCs w:val="24"/>
        </w:rPr>
        <w:t xml:space="preserve">ичного освещения, 75 светильников серии </w:t>
      </w:r>
      <w:r w:rsidR="007F7C1B" w:rsidRPr="00620F6E">
        <w:rPr>
          <w:rFonts w:ascii="Times New Roman" w:hAnsi="Times New Roman"/>
          <w:sz w:val="24"/>
          <w:szCs w:val="24"/>
          <w:lang w:val="en-US"/>
        </w:rPr>
        <w:t>GALAD</w:t>
      </w:r>
      <w:r w:rsidR="007F7C1B" w:rsidRPr="00620F6E">
        <w:rPr>
          <w:rFonts w:ascii="Times New Roman" w:hAnsi="Times New Roman"/>
          <w:sz w:val="24"/>
          <w:szCs w:val="24"/>
        </w:rPr>
        <w:t xml:space="preserve"> Победа  </w:t>
      </w:r>
      <w:r w:rsidR="007F7C1B" w:rsidRPr="00620F6E">
        <w:rPr>
          <w:rFonts w:ascii="Times New Roman" w:hAnsi="Times New Roman"/>
          <w:sz w:val="24"/>
          <w:szCs w:val="24"/>
          <w:lang w:val="en-US"/>
        </w:rPr>
        <w:t>LED</w:t>
      </w:r>
      <w:r w:rsidR="007F7C1B" w:rsidRPr="00620F6E">
        <w:rPr>
          <w:rFonts w:ascii="Times New Roman" w:hAnsi="Times New Roman"/>
          <w:sz w:val="24"/>
          <w:szCs w:val="24"/>
        </w:rPr>
        <w:t>, 4 прибора учета и 4</w:t>
      </w:r>
      <w:r w:rsidRPr="00620F6E">
        <w:rPr>
          <w:rFonts w:ascii="Times New Roman" w:hAnsi="Times New Roman"/>
          <w:sz w:val="24"/>
          <w:szCs w:val="24"/>
        </w:rPr>
        <w:t xml:space="preserve"> реле времени. Учет электроэнергии осуществляется через приборы учета, регулирование режима работы фонарей происходит путем наст</w:t>
      </w:r>
      <w:r w:rsidR="007F7C1B" w:rsidRPr="00620F6E">
        <w:rPr>
          <w:rFonts w:ascii="Times New Roman" w:hAnsi="Times New Roman"/>
          <w:sz w:val="24"/>
          <w:szCs w:val="24"/>
        </w:rPr>
        <w:t xml:space="preserve">ройки электронных таймеров ТЭМ 181. </w:t>
      </w:r>
      <w:r w:rsidRPr="00620F6E">
        <w:rPr>
          <w:rFonts w:ascii="Times New Roman" w:hAnsi="Times New Roman"/>
          <w:sz w:val="24"/>
          <w:szCs w:val="24"/>
        </w:rPr>
        <w:t xml:space="preserve"> В 2021 году планируется установка дополнительных энерго</w:t>
      </w:r>
      <w:r w:rsidR="007F7C1B" w:rsidRPr="00620F6E">
        <w:rPr>
          <w:rFonts w:ascii="Times New Roman" w:hAnsi="Times New Roman"/>
          <w:sz w:val="24"/>
          <w:szCs w:val="24"/>
        </w:rPr>
        <w:t>сберегающих светодиодных светильников</w:t>
      </w:r>
      <w:r w:rsidRPr="00620F6E">
        <w:rPr>
          <w:rFonts w:ascii="Times New Roman" w:hAnsi="Times New Roman"/>
          <w:sz w:val="24"/>
          <w:szCs w:val="24"/>
        </w:rPr>
        <w:t xml:space="preserve"> и опор уличного освещения на </w:t>
      </w:r>
      <w:proofErr w:type="spellStart"/>
      <w:r w:rsidRPr="00620F6E">
        <w:rPr>
          <w:rFonts w:ascii="Times New Roman" w:hAnsi="Times New Roman"/>
          <w:sz w:val="24"/>
          <w:szCs w:val="24"/>
        </w:rPr>
        <w:t>малоо</w:t>
      </w:r>
      <w:r w:rsidR="007F7C1B" w:rsidRPr="00620F6E">
        <w:rPr>
          <w:rFonts w:ascii="Times New Roman" w:hAnsi="Times New Roman"/>
          <w:sz w:val="24"/>
          <w:szCs w:val="24"/>
        </w:rPr>
        <w:t>свещенных</w:t>
      </w:r>
      <w:proofErr w:type="spellEnd"/>
      <w:r w:rsidR="007F7C1B" w:rsidRPr="00620F6E">
        <w:rPr>
          <w:rFonts w:ascii="Times New Roman" w:hAnsi="Times New Roman"/>
          <w:sz w:val="24"/>
          <w:szCs w:val="24"/>
        </w:rPr>
        <w:t xml:space="preserve"> участках улиц Ленина, Свободная </w:t>
      </w:r>
      <w:r w:rsidR="007F7C1B" w:rsidRPr="00620F6E">
        <w:rPr>
          <w:rFonts w:ascii="Times New Roman" w:hAnsi="Times New Roman"/>
          <w:sz w:val="24"/>
          <w:szCs w:val="24"/>
        </w:rPr>
        <w:lastRenderedPageBreak/>
        <w:t>Майская, пер.</w:t>
      </w:r>
      <w:r w:rsidR="00620F6E">
        <w:rPr>
          <w:rFonts w:ascii="Times New Roman" w:hAnsi="Times New Roman"/>
          <w:sz w:val="24"/>
          <w:szCs w:val="24"/>
        </w:rPr>
        <w:t xml:space="preserve"> </w:t>
      </w:r>
      <w:r w:rsidR="007F7C1B" w:rsidRPr="00620F6E">
        <w:rPr>
          <w:rFonts w:ascii="Times New Roman" w:hAnsi="Times New Roman"/>
          <w:sz w:val="24"/>
          <w:szCs w:val="24"/>
        </w:rPr>
        <w:t xml:space="preserve">Горный, пер. Степной, </w:t>
      </w:r>
      <w:r w:rsidRPr="00620F6E">
        <w:rPr>
          <w:rFonts w:ascii="Times New Roman" w:hAnsi="Times New Roman"/>
          <w:sz w:val="24"/>
          <w:szCs w:val="24"/>
        </w:rPr>
        <w:t xml:space="preserve"> села </w:t>
      </w:r>
      <w:r w:rsidR="007F7C1B" w:rsidRPr="00620F6E">
        <w:rPr>
          <w:rFonts w:ascii="Times New Roman" w:hAnsi="Times New Roman"/>
          <w:sz w:val="24"/>
          <w:szCs w:val="24"/>
        </w:rPr>
        <w:t xml:space="preserve">Нижняя Добринка, всего опор – 2 шт., светильников-25шт. </w:t>
      </w:r>
    </w:p>
    <w:p w:rsidR="00844AB9" w:rsidRDefault="00844AB9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t>Мероприятия по градостроительному развитию и развитию планировочной структуры</w:t>
      </w:r>
    </w:p>
    <w:p w:rsidR="00844AB9" w:rsidRPr="00FC7BF8" w:rsidRDefault="00844AB9" w:rsidP="00844AB9">
      <w:pPr>
        <w:pStyle w:val="ae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7F183F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Основная часть территории населенного пункта 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Pr="007F1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Жилищный фонд поселения в цело</w:t>
      </w:r>
      <w:r>
        <w:rPr>
          <w:rFonts w:ascii="Times New Roman" w:hAnsi="Times New Roman"/>
          <w:sz w:val="24"/>
          <w:szCs w:val="24"/>
        </w:rPr>
        <w:t xml:space="preserve">м в настоящее время составляет </w:t>
      </w:r>
      <w:r w:rsidR="00620F6E">
        <w:rPr>
          <w:rFonts w:ascii="Times New Roman" w:hAnsi="Times New Roman"/>
          <w:sz w:val="24"/>
          <w:szCs w:val="24"/>
        </w:rPr>
        <w:t>14,5</w:t>
      </w:r>
      <w:r w:rsidRPr="007F183F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A169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183F">
        <w:rPr>
          <w:rFonts w:ascii="Times New Roman" w:hAnsi="Times New Roman"/>
          <w:sz w:val="24"/>
          <w:szCs w:val="24"/>
        </w:rPr>
        <w:t xml:space="preserve"> общей площади</w:t>
      </w:r>
      <w:r>
        <w:rPr>
          <w:rFonts w:ascii="Times New Roman" w:hAnsi="Times New Roman"/>
          <w:sz w:val="24"/>
          <w:szCs w:val="24"/>
        </w:rPr>
        <w:t>.</w:t>
      </w:r>
      <w:r w:rsidRPr="007F183F">
        <w:rPr>
          <w:rFonts w:ascii="Times New Roman" w:hAnsi="Times New Roman"/>
          <w:sz w:val="24"/>
          <w:szCs w:val="24"/>
        </w:rPr>
        <w:t xml:space="preserve"> </w:t>
      </w:r>
    </w:p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42" w:type="dxa"/>
          </w:tcPr>
          <w:p w:rsidR="00F1323D" w:rsidRPr="008B32FA" w:rsidRDefault="001D76E6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E6">
              <w:rPr>
                <w:rFonts w:ascii="Times New Roman" w:hAnsi="Times New Roman"/>
                <w:sz w:val="24"/>
                <w:szCs w:val="24"/>
              </w:rPr>
              <w:t>16,51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620F6E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6E"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642" w:type="dxa"/>
          </w:tcPr>
          <w:p w:rsidR="00F1323D" w:rsidRPr="00620F6E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6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 приборов учета, всего: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620F6E" w:rsidRDefault="00026C67" w:rsidP="00F300E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C67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339 (из них </w:t>
            </w:r>
            <w:r w:rsidR="00F1323D" w:rsidRPr="00C26E43">
              <w:rPr>
                <w:rFonts w:ascii="Times New Roman" w:hAnsi="Times New Roman"/>
                <w:sz w:val="24"/>
                <w:szCs w:val="24"/>
              </w:rPr>
              <w:t>8 3-х фазные)</w:t>
            </w:r>
            <w:proofErr w:type="gramEnd"/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026C6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6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Водопроводы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7.240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D844C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  <w:tc>
          <w:tcPr>
            <w:tcW w:w="1642" w:type="dxa"/>
          </w:tcPr>
          <w:p w:rsidR="00F1323D" w:rsidRPr="008B32FA" w:rsidRDefault="00D844C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 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воды всем потребителям</w:t>
            </w:r>
          </w:p>
        </w:tc>
        <w:tc>
          <w:tcPr>
            <w:tcW w:w="1984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. куб</w:t>
            </w:r>
            <w:proofErr w:type="gramStart"/>
            <w:r w:rsidR="00F1323D"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642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населению</w:t>
            </w:r>
          </w:p>
        </w:tc>
        <w:tc>
          <w:tcPr>
            <w:tcW w:w="1984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. куб</w:t>
            </w:r>
            <w:proofErr w:type="gramStart"/>
            <w:r w:rsidR="00F1323D"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642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хозбытовые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984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. куб</w:t>
            </w:r>
            <w:proofErr w:type="gramStart"/>
            <w:r w:rsidR="00F1323D"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CB14E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309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Потребление воды (на 1 жителя):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D00EC9" w:rsidRDefault="00D00EC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642" w:type="dxa"/>
          </w:tcPr>
          <w:p w:rsidR="00F1323D" w:rsidRPr="00D00EC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D00EC9" w:rsidRDefault="00D00EC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114,65</w:t>
            </w:r>
          </w:p>
        </w:tc>
        <w:tc>
          <w:tcPr>
            <w:tcW w:w="1642" w:type="dxa"/>
          </w:tcPr>
          <w:p w:rsidR="00F1323D" w:rsidRPr="00D00EC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куб. м/год на 1 чел.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730E9B">
        <w:trPr>
          <w:trHeight w:val="481"/>
        </w:trPr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женность уличной газовой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10,93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Общее число газифицированных квартир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9F6478" w:rsidRDefault="009F647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78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9F6478" w:rsidRDefault="009F647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78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Отпущено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сжиженного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8,830</w:t>
            </w:r>
          </w:p>
        </w:tc>
        <w:tc>
          <w:tcPr>
            <w:tcW w:w="1642" w:type="dxa"/>
          </w:tcPr>
          <w:p w:rsidR="00F1323D" w:rsidRPr="00093093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8,830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C26E43" w:rsidRDefault="001A02C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  <w:r w:rsidR="00730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1A02C8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730E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</w:t>
            </w:r>
            <w:r w:rsidR="001A02C8">
              <w:rPr>
                <w:rFonts w:ascii="Times New Roman" w:hAnsi="Times New Roman"/>
                <w:sz w:val="24"/>
                <w:szCs w:val="24"/>
              </w:rPr>
              <w:t>18</w:t>
            </w:r>
            <w:r w:rsidR="00730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1D76E6">
        <w:rPr>
          <w:rFonts w:ascii="Times New Roman" w:hAnsi="Times New Roman"/>
          <w:sz w:val="24"/>
          <w:szCs w:val="24"/>
        </w:rPr>
        <w:t>Нижняя Добрин</w:t>
      </w:r>
      <w:r>
        <w:rPr>
          <w:rFonts w:ascii="Times New Roman" w:hAnsi="Times New Roman"/>
          <w:sz w:val="24"/>
          <w:szCs w:val="24"/>
        </w:rPr>
        <w:t>ка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17B6" w:rsidRP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B17B6">
        <w:rPr>
          <w:rFonts w:ascii="Times New Roman" w:hAnsi="Times New Roman"/>
          <w:sz w:val="24"/>
          <w:szCs w:val="24"/>
        </w:rPr>
        <w:t xml:space="preserve">3.2 Общественно-деловая зона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E2309D" w:rsidRDefault="005B17B6" w:rsidP="005B17B6">
      <w:pPr>
        <w:pStyle w:val="Default"/>
        <w:ind w:firstLine="567"/>
        <w:jc w:val="both"/>
      </w:pPr>
      <w:r w:rsidRPr="005B17B6"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Волгоградской области</w:t>
      </w:r>
      <w:r w:rsidRPr="005B17B6"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 w:rsidR="00E2309D">
        <w:t>.</w:t>
      </w:r>
      <w:r w:rsidRPr="005B17B6">
        <w:t xml:space="preserve">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t xml:space="preserve">- </w:t>
      </w:r>
      <w:proofErr w:type="gramStart"/>
      <w:r w:rsidRPr="005630D0">
        <w:t>с</w:t>
      </w:r>
      <w:proofErr w:type="gramEnd"/>
      <w:r w:rsidRPr="005630D0">
        <w:t xml:space="preserve">. </w:t>
      </w:r>
      <w:proofErr w:type="gramStart"/>
      <w:r w:rsidR="001D76E6" w:rsidRPr="005630D0">
        <w:t>Нижняя</w:t>
      </w:r>
      <w:proofErr w:type="gramEnd"/>
      <w:r w:rsidR="001D76E6" w:rsidRPr="005630D0">
        <w:t xml:space="preserve"> Добринка</w:t>
      </w:r>
      <w:r w:rsidR="00DE1F64" w:rsidRPr="005630D0">
        <w:t xml:space="preserve"> – 106</w:t>
      </w:r>
      <w:r w:rsidR="001A02C8" w:rsidRPr="005630D0">
        <w:t>6</w:t>
      </w:r>
      <w:r w:rsidR="00DE1F64" w:rsidRPr="005630D0">
        <w:t xml:space="preserve"> человек на первую очередь, 1250</w:t>
      </w:r>
      <w:r w:rsidRPr="005630D0">
        <w:t xml:space="preserve"> человек на расчетный срок; </w:t>
      </w:r>
    </w:p>
    <w:p w:rsidR="005B17B6" w:rsidRPr="005630D0" w:rsidRDefault="005B17B6" w:rsidP="005B17B6">
      <w:pPr>
        <w:pStyle w:val="Default"/>
        <w:ind w:firstLine="567"/>
        <w:jc w:val="both"/>
      </w:pPr>
      <w:proofErr w:type="gramStart"/>
      <w:r w:rsidRPr="005630D0">
        <w:t xml:space="preserve">В с. </w:t>
      </w:r>
      <w:r w:rsidR="001D76E6" w:rsidRPr="005630D0">
        <w:t xml:space="preserve">Нижняя Добринка </w:t>
      </w:r>
      <w:r w:rsidRPr="005630D0">
        <w:t xml:space="preserve"> предлагается размещение следующих объектов социального и коммунально-бытового назначения: </w:t>
      </w:r>
      <w:proofErr w:type="gramEnd"/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lastRenderedPageBreak/>
        <w:t xml:space="preserve">- </w:t>
      </w:r>
      <w:r w:rsidR="00DE1F64" w:rsidRPr="005630D0">
        <w:t>музей</w:t>
      </w:r>
      <w:r w:rsidR="00817119" w:rsidRPr="005630D0">
        <w:t xml:space="preserve">, </w:t>
      </w:r>
      <w:r w:rsidR="00DE1F64" w:rsidRPr="005630D0">
        <w:t>в здании, расположенном по пер. Школьному, дом 3</w:t>
      </w:r>
      <w:r w:rsidRPr="005630D0">
        <w:t xml:space="preserve"> </w:t>
      </w:r>
      <w:r w:rsidR="00DE1F64" w:rsidRPr="005630D0">
        <w:t xml:space="preserve">площадью 60 </w:t>
      </w:r>
      <w:proofErr w:type="spellStart"/>
      <w:r w:rsidR="00DE1F64" w:rsidRPr="005630D0">
        <w:t>кв</w:t>
      </w:r>
      <w:proofErr w:type="gramStart"/>
      <w:r w:rsidR="00DE1F64" w:rsidRPr="005630D0">
        <w:t>.м</w:t>
      </w:r>
      <w:proofErr w:type="spellEnd"/>
      <w:proofErr w:type="gramEnd"/>
      <w:r w:rsidRPr="005630D0">
        <w:t xml:space="preserve"> на расчетный срок реализации генерального плана, таким образом обеспечивая проектируемое население села на расчетный срок</w:t>
      </w:r>
      <w:r w:rsidR="00817119" w:rsidRPr="005630D0">
        <w:t xml:space="preserve"> реализации генерального плана</w:t>
      </w:r>
      <w:r w:rsidRPr="005630D0">
        <w:t xml:space="preserve">; </w:t>
      </w:r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t xml:space="preserve">- </w:t>
      </w:r>
      <w:r w:rsidR="00817119" w:rsidRPr="005630D0">
        <w:t>площадка отдыха и досуга</w:t>
      </w:r>
      <w:r w:rsidRPr="005630D0">
        <w:t xml:space="preserve"> на территории, расположенной по ул. </w:t>
      </w:r>
      <w:r w:rsidR="00DE1F64" w:rsidRPr="005630D0">
        <w:t>Свободной, 1б</w:t>
      </w:r>
      <w:r w:rsidRPr="005630D0">
        <w:t xml:space="preserve"> </w:t>
      </w:r>
      <w:r w:rsidR="00817119" w:rsidRPr="005630D0">
        <w:t>площадью</w:t>
      </w:r>
      <w:r w:rsidR="00D55D3B" w:rsidRPr="005630D0">
        <w:t xml:space="preserve"> </w:t>
      </w:r>
      <w:r w:rsidR="00817119" w:rsidRPr="005630D0">
        <w:t>50-100 м</w:t>
      </w:r>
      <w:proofErr w:type="gramStart"/>
      <w:r w:rsidR="00817119" w:rsidRPr="005630D0">
        <w:t>2</w:t>
      </w:r>
      <w:proofErr w:type="gramEnd"/>
      <w:r w:rsidRPr="005630D0">
        <w:t xml:space="preserve"> на расчетный срок, таким образом обеспечивая проектируемое население села на расчетный срок реализации генерального плана; </w:t>
      </w:r>
    </w:p>
    <w:p w:rsidR="005B17B6" w:rsidRPr="005630D0" w:rsidRDefault="00D55D3B" w:rsidP="005B17B6">
      <w:pPr>
        <w:pStyle w:val="Default"/>
        <w:ind w:firstLine="567"/>
        <w:jc w:val="both"/>
      </w:pPr>
      <w:proofErr w:type="gramStart"/>
      <w:r w:rsidRPr="005630D0">
        <w:t xml:space="preserve">В с. </w:t>
      </w:r>
      <w:r w:rsidR="001D76E6" w:rsidRPr="005630D0">
        <w:t>Нижняя Добринка</w:t>
      </w:r>
      <w:r w:rsidRPr="005630D0">
        <w:t xml:space="preserve"> предлагается ремонт и реконструкция следующих объектов социального и коммунально-бытового назначения</w:t>
      </w:r>
      <w:proofErr w:type="gramEnd"/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t xml:space="preserve">- </w:t>
      </w:r>
      <w:r w:rsidR="00D55D3B" w:rsidRPr="005630D0">
        <w:t xml:space="preserve">ремонт </w:t>
      </w:r>
      <w:proofErr w:type="spellStart"/>
      <w:r w:rsidR="00D55D3B" w:rsidRPr="005630D0">
        <w:t>внутрипоселковых</w:t>
      </w:r>
      <w:proofErr w:type="spellEnd"/>
      <w:r w:rsidR="00D55D3B" w:rsidRPr="005630D0">
        <w:t xml:space="preserve"> дорог с</w:t>
      </w:r>
      <w:r w:rsidR="005630D0" w:rsidRPr="005630D0">
        <w:t xml:space="preserve"> твердым покрытием, площадью 450</w:t>
      </w:r>
      <w:r w:rsidR="00D55D3B" w:rsidRPr="005630D0">
        <w:t>0 м. на расчетный срок реализации генерального плана</w:t>
      </w:r>
      <w:r w:rsidRPr="005630D0">
        <w:t xml:space="preserve">; </w:t>
      </w:r>
    </w:p>
    <w:p w:rsidR="00D55D3B" w:rsidRDefault="005630D0" w:rsidP="005B17B6">
      <w:pPr>
        <w:pStyle w:val="Default"/>
        <w:ind w:firstLine="567"/>
        <w:jc w:val="both"/>
      </w:pPr>
      <w:r w:rsidRPr="005630D0">
        <w:t>- строительство спортивной площадки</w:t>
      </w:r>
      <w:r w:rsidR="00E86319" w:rsidRPr="005630D0">
        <w:t xml:space="preserve"> не более 1 га на расчетный срок реализации генерального плана.</w:t>
      </w: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sz w:val="24"/>
          <w:szCs w:val="24"/>
        </w:rPr>
        <w:t xml:space="preserve">4.1. </w:t>
      </w:r>
      <w:r w:rsidRPr="00FC7BF8">
        <w:rPr>
          <w:rFonts w:ascii="Times New Roman" w:hAnsi="Times New Roman"/>
          <w:bCs/>
          <w:sz w:val="24"/>
          <w:szCs w:val="24"/>
        </w:rPr>
        <w:t>Мероприятия по развитию системы водоснабжения</w:t>
      </w:r>
      <w:r w:rsidR="00DA5B96">
        <w:rPr>
          <w:rFonts w:ascii="Times New Roman" w:hAnsi="Times New Roman"/>
          <w:bCs/>
          <w:sz w:val="24"/>
          <w:szCs w:val="24"/>
        </w:rPr>
        <w:t xml:space="preserve"> и водоотведения</w:t>
      </w:r>
      <w:r w:rsidRPr="00FC7BF8">
        <w:rPr>
          <w:rFonts w:ascii="Times New Roman" w:hAnsi="Times New Roman"/>
          <w:bCs/>
          <w:sz w:val="24"/>
          <w:szCs w:val="24"/>
        </w:rPr>
        <w:t>.</w:t>
      </w:r>
    </w:p>
    <w:p w:rsidR="00FC7BF8" w:rsidRPr="005B15C5" w:rsidRDefault="00FC7BF8" w:rsidP="00FC7BF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</w:t>
      </w:r>
      <w:r>
        <w:rPr>
          <w:rFonts w:ascii="Times New Roman" w:hAnsi="Times New Roman"/>
          <w:sz w:val="24"/>
          <w:szCs w:val="24"/>
        </w:rPr>
        <w:t>льского поселения на период 2021-203</w:t>
      </w:r>
      <w:r w:rsidR="007345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гг. являются: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15C5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качественной питьевой водой в количестве, соответствующем нормам водопотребления, с качеством, соответствующим </w:t>
      </w:r>
      <w:proofErr w:type="spellStart"/>
      <w:r w:rsidRPr="005B15C5">
        <w:rPr>
          <w:rFonts w:ascii="Times New Roman" w:hAnsi="Times New Roman"/>
          <w:sz w:val="24"/>
          <w:szCs w:val="24"/>
        </w:rPr>
        <w:t>СанПин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Рациональное использование водных ресурсов.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5C5">
        <w:rPr>
          <w:rFonts w:ascii="Times New Roman" w:hAnsi="Times New Roman"/>
          <w:sz w:val="24"/>
          <w:szCs w:val="24"/>
        </w:rPr>
        <w:t xml:space="preserve">Защита природной воды от попадания в нее загрязняющих веществ. </w:t>
      </w:r>
    </w:p>
    <w:p w:rsidR="00FC7BF8" w:rsidRPr="005B15C5" w:rsidRDefault="00FC7BF8" w:rsidP="00734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водопроводно-канализационного хозяйства (ВКХ), обеспечением финансовой устойчивости предприятий, оказывающих услуги ВКХ, разработкой, развитием и защитой источников водоснабжения, совершенствованием нормативной базы. 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Услуга «Водоснабжение» должна быть предоставлена всем жителям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поселения, в соответствии с нормативными требованиями к качеству и объему услуги.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</w:t>
      </w:r>
    </w:p>
    <w:p w:rsidR="00FC7BF8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Pr="005B15C5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4576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Баланс водопотребления</w:t>
      </w:r>
    </w:p>
    <w:tbl>
      <w:tblPr>
        <w:tblW w:w="10241" w:type="dxa"/>
        <w:jc w:val="center"/>
        <w:tblInd w:w="322" w:type="dxa"/>
        <w:tblLook w:val="0000" w:firstRow="0" w:lastRow="0" w:firstColumn="0" w:lastColumn="0" w:noHBand="0" w:noVBand="0"/>
      </w:tblPr>
      <w:tblGrid>
        <w:gridCol w:w="513"/>
        <w:gridCol w:w="3763"/>
        <w:gridCol w:w="1627"/>
        <w:gridCol w:w="1599"/>
        <w:gridCol w:w="1196"/>
        <w:gridCol w:w="1543"/>
      </w:tblGrid>
      <w:tr w:rsidR="00FC7BF8" w:rsidRPr="008B32FA" w:rsidTr="00D80ECB">
        <w:trPr>
          <w:trHeight w:val="983"/>
          <w:tblHeader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№ </w:t>
            </w:r>
            <w:proofErr w:type="gramStart"/>
            <w:r w:rsidRPr="0073455D">
              <w:rPr>
                <w:rFonts w:ascii="Times New Roman" w:hAnsi="Times New Roman"/>
              </w:rPr>
              <w:t>п</w:t>
            </w:r>
            <w:proofErr w:type="gramEnd"/>
            <w:r w:rsidRPr="0073455D">
              <w:rPr>
                <w:rFonts w:ascii="Times New Roman" w:hAnsi="Times New Roman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Показатели производственной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2020 </w:t>
            </w:r>
            <w:r w:rsidR="00FC7BF8" w:rsidRPr="0073455D">
              <w:rPr>
                <w:rFonts w:ascii="Times New Roman" w:hAnsi="Times New Roman"/>
              </w:rPr>
              <w:t>г. Факт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 xml:space="preserve">021 </w:t>
            </w:r>
            <w:r w:rsidRPr="0073455D">
              <w:rPr>
                <w:rFonts w:ascii="Times New Roman" w:hAnsi="Times New Roman"/>
              </w:rPr>
              <w:t>-20</w:t>
            </w:r>
            <w:r w:rsidR="004576B4" w:rsidRPr="0073455D">
              <w:rPr>
                <w:rFonts w:ascii="Times New Roman" w:hAnsi="Times New Roman"/>
              </w:rPr>
              <w:t xml:space="preserve">25 </w:t>
            </w:r>
            <w:r w:rsidRPr="0073455D">
              <w:rPr>
                <w:rFonts w:ascii="Times New Roman" w:hAnsi="Times New Roman"/>
              </w:rPr>
              <w:t xml:space="preserve">г. </w:t>
            </w:r>
          </w:p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2026-202</w:t>
            </w:r>
            <w:r w:rsidR="00FC7BF8" w:rsidRPr="0073455D">
              <w:rPr>
                <w:rFonts w:ascii="Times New Roman" w:hAnsi="Times New Roman"/>
              </w:rPr>
              <w:t>8г. Прогноз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>028-203</w:t>
            </w:r>
            <w:r w:rsidR="0073455D" w:rsidRPr="0073455D">
              <w:rPr>
                <w:rFonts w:ascii="Times New Roman" w:hAnsi="Times New Roman"/>
              </w:rPr>
              <w:t>0</w:t>
            </w:r>
            <w:r w:rsidR="004576B4" w:rsidRPr="0073455D">
              <w:rPr>
                <w:rFonts w:ascii="Times New Roman" w:hAnsi="Times New Roman"/>
              </w:rPr>
              <w:t xml:space="preserve"> </w:t>
            </w:r>
            <w:r w:rsidRPr="0073455D">
              <w:rPr>
                <w:rFonts w:ascii="Times New Roman" w:hAnsi="Times New Roman"/>
              </w:rPr>
              <w:t>г. 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</w:tr>
      <w:tr w:rsidR="00FC7BF8" w:rsidRPr="008B32FA" w:rsidTr="00D80ECB">
        <w:trPr>
          <w:trHeight w:val="315"/>
          <w:tblHeader/>
          <w:jc w:val="center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Подъем воды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Реализация,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22,62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25,0</w:t>
            </w: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11,61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18,0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13,0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13,0</w:t>
            </w: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Муниципальные учреждения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11,08</w:t>
            </w: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Технические нужды (котельные)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600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 xml:space="preserve">Собственные нужды (промывка сетей и оборудования)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3.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Потери при транспортировке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19,73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0,92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0,92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0,92</w:t>
            </w:r>
          </w:p>
        </w:tc>
      </w:tr>
    </w:tbl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D80ECB" w:rsidRDefault="007A75AD" w:rsidP="007A75A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4.1.1. </w:t>
      </w:r>
      <w:r w:rsidR="00FC7BF8" w:rsidRPr="00D80ECB">
        <w:rPr>
          <w:rFonts w:ascii="Times New Roman" w:hAnsi="Times New Roman"/>
          <w:sz w:val="24"/>
          <w:szCs w:val="24"/>
        </w:rPr>
        <w:t>Характеристика основных проблем систем водоснабжения</w:t>
      </w:r>
      <w:r w:rsidRPr="00D80ECB">
        <w:rPr>
          <w:rFonts w:ascii="Times New Roman" w:hAnsi="Times New Roman"/>
          <w:sz w:val="24"/>
          <w:szCs w:val="24"/>
        </w:rPr>
        <w:t>.</w:t>
      </w:r>
    </w:p>
    <w:p w:rsidR="00FC7BF8" w:rsidRPr="00D80ECB" w:rsidRDefault="00FC7BF8" w:rsidP="004576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Большая проблема с обеспечением питьевой водой на территории </w:t>
      </w:r>
      <w:r w:rsidR="001D76E6" w:rsidRPr="00D80ECB">
        <w:rPr>
          <w:rFonts w:ascii="Times New Roman" w:hAnsi="Times New Roman"/>
          <w:sz w:val="24"/>
          <w:szCs w:val="24"/>
        </w:rPr>
        <w:t>Нижнедобрин</w:t>
      </w:r>
      <w:r w:rsidR="00E55CD9" w:rsidRPr="00D80ECB">
        <w:rPr>
          <w:rFonts w:ascii="Times New Roman" w:hAnsi="Times New Roman"/>
          <w:sz w:val="24"/>
          <w:szCs w:val="24"/>
        </w:rPr>
        <w:t>ского сельского поселения</w:t>
      </w:r>
      <w:r w:rsidRPr="00D80ECB">
        <w:rPr>
          <w:rFonts w:ascii="Times New Roman" w:hAnsi="Times New Roman"/>
          <w:sz w:val="24"/>
          <w:szCs w:val="24"/>
        </w:rPr>
        <w:t xml:space="preserve"> заключается в следующем: техническое состояние эксплуатируемых систем водоснабжения находится, в основном, в неудовлетворительном состоянии, а зачастую и в аварийном. Оборудование морально и физически устарело и износилось.</w:t>
      </w:r>
    </w:p>
    <w:p w:rsidR="00FC7BF8" w:rsidRPr="00D80ECB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>Основными проблемами обеспечения населения качественной питьевой водой из подземных источников являются:</w:t>
      </w:r>
    </w:p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>- отсутствие в сельск</w:t>
      </w:r>
      <w:r w:rsidR="00E55CD9" w:rsidRPr="00D80ECB">
        <w:rPr>
          <w:rFonts w:ascii="Times New Roman" w:hAnsi="Times New Roman"/>
          <w:sz w:val="24"/>
          <w:szCs w:val="24"/>
        </w:rPr>
        <w:t>ом</w:t>
      </w:r>
      <w:r w:rsidRPr="00D80ECB">
        <w:rPr>
          <w:rFonts w:ascii="Times New Roman" w:hAnsi="Times New Roman"/>
          <w:sz w:val="24"/>
          <w:szCs w:val="24"/>
        </w:rPr>
        <w:t xml:space="preserve"> поселени</w:t>
      </w:r>
      <w:r w:rsidR="00E55CD9" w:rsidRPr="00D80ECB">
        <w:rPr>
          <w:rFonts w:ascii="Times New Roman" w:hAnsi="Times New Roman"/>
          <w:sz w:val="24"/>
          <w:szCs w:val="24"/>
        </w:rPr>
        <w:t>и</w:t>
      </w:r>
      <w:r w:rsidRPr="00D80ECB">
        <w:rPr>
          <w:rFonts w:ascii="Times New Roman" w:hAnsi="Times New Roman"/>
          <w:sz w:val="24"/>
          <w:szCs w:val="24"/>
        </w:rPr>
        <w:t xml:space="preserve"> централизованной или локальной канализации;</w:t>
      </w:r>
    </w:p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удаленность </w:t>
      </w:r>
      <w:r w:rsidR="00E55CD9" w:rsidRPr="00D80ECB">
        <w:rPr>
          <w:rFonts w:ascii="Times New Roman" w:hAnsi="Times New Roman"/>
          <w:sz w:val="24"/>
          <w:szCs w:val="24"/>
        </w:rPr>
        <w:t>поселения</w:t>
      </w:r>
      <w:r w:rsidRPr="00D80ECB">
        <w:rPr>
          <w:rFonts w:ascii="Times New Roman" w:hAnsi="Times New Roman"/>
          <w:sz w:val="24"/>
          <w:szCs w:val="24"/>
        </w:rPr>
        <w:t xml:space="preserve"> от объектов </w:t>
      </w:r>
      <w:r w:rsidR="00E55CD9" w:rsidRPr="00D80ECB">
        <w:rPr>
          <w:rFonts w:ascii="Times New Roman" w:hAnsi="Times New Roman"/>
          <w:sz w:val="24"/>
          <w:szCs w:val="24"/>
        </w:rPr>
        <w:t>для сброса (отвода) канализации.</w:t>
      </w:r>
    </w:p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D80ECB" w:rsidRDefault="00FC7BF8" w:rsidP="00DB4D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>Основные направления в решении проблем систем водоснабжения и водоотведения</w:t>
      </w: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504"/>
        <w:gridCol w:w="5103"/>
      </w:tblGrid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0E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E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Возможные способы решения</w:t>
            </w:r>
          </w:p>
        </w:tc>
      </w:tr>
      <w:tr w:rsidR="00FC7BF8" w:rsidRPr="00D80ECB" w:rsidTr="00C26E43">
        <w:trPr>
          <w:jc w:val="center"/>
        </w:trPr>
        <w:tc>
          <w:tcPr>
            <w:tcW w:w="10207" w:type="dxa"/>
            <w:gridSpan w:val="3"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В сфере водоснабжения</w:t>
            </w:r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Дефицит мощности водозаборных сооружений 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ECB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r w:rsidR="001D76E6" w:rsidRPr="00D80ECB">
              <w:rPr>
                <w:rFonts w:ascii="Times New Roman" w:hAnsi="Times New Roman"/>
                <w:sz w:val="24"/>
                <w:szCs w:val="24"/>
              </w:rPr>
              <w:t xml:space="preserve">Нижняя Добринка </w:t>
            </w:r>
            <w:r w:rsidRPr="00D80ECB">
              <w:rPr>
                <w:rFonts w:ascii="Times New Roman" w:hAnsi="Times New Roman"/>
                <w:sz w:val="24"/>
                <w:szCs w:val="24"/>
              </w:rPr>
              <w:t>необходимо бурение дополнительной скважины питьевого назначения</w:t>
            </w:r>
            <w:proofErr w:type="gramEnd"/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Высокий уровень потерь в сетях водоснабжения, высокий износ некоторых участков сетей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Требуется полная замена изношенных водопроводных сетей</w:t>
            </w:r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Отсутствие сооружений для хранения питьевой </w:t>
            </w:r>
            <w:r w:rsidR="00DB4D6E" w:rsidRPr="00D80ECB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5103" w:type="dxa"/>
          </w:tcPr>
          <w:p w:rsidR="00FC7BF8" w:rsidRPr="00D80ECB" w:rsidRDefault="00FC7BF8" w:rsidP="00DB4D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Строительство коллектора для накопления и хранения питьевой воды на скважине </w:t>
            </w:r>
            <w:proofErr w:type="gramStart"/>
            <w:r w:rsidRPr="00D80E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0E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76E6" w:rsidRPr="00D80ECB">
              <w:rPr>
                <w:rFonts w:ascii="Times New Roman" w:hAnsi="Times New Roman"/>
                <w:sz w:val="24"/>
                <w:szCs w:val="24"/>
              </w:rPr>
              <w:t>Нижняя Добринка</w:t>
            </w:r>
            <w:r w:rsidRPr="00D80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Отсутствие канализационных сетей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Требуется строительство канализационных сетей и очистных сооружений.</w:t>
            </w:r>
          </w:p>
        </w:tc>
      </w:tr>
    </w:tbl>
    <w:p w:rsidR="00E55CD9" w:rsidRPr="00D80ECB" w:rsidRDefault="00E55CD9" w:rsidP="00C26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1" w:name="sub_1015"/>
      <w:r w:rsidRPr="00D80ECB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80ECB">
        <w:rPr>
          <w:rFonts w:ascii="Times New Roman" w:hAnsi="Times New Roman"/>
          <w:sz w:val="24"/>
          <w:szCs w:val="24"/>
        </w:rPr>
        <w:t>показателям, характеризующим надежность снабжения потребителей услугами</w:t>
      </w:r>
      <w:bookmarkStart w:id="2" w:name="sub_10151"/>
      <w:bookmarkEnd w:id="1"/>
      <w:r w:rsidR="007A75AD" w:rsidRPr="00D80ECB">
        <w:rPr>
          <w:rFonts w:ascii="Times New Roman" w:hAnsi="Times New Roman"/>
          <w:sz w:val="24"/>
          <w:szCs w:val="24"/>
        </w:rPr>
        <w:t xml:space="preserve"> </w:t>
      </w:r>
      <w:r w:rsidRPr="00D80ECB">
        <w:rPr>
          <w:rFonts w:ascii="Times New Roman" w:hAnsi="Times New Roman"/>
          <w:sz w:val="24"/>
          <w:szCs w:val="24"/>
        </w:rPr>
        <w:t>в сфере водоснабжения</w:t>
      </w:r>
      <w:r w:rsidR="007A75AD" w:rsidRPr="00D80ECB">
        <w:rPr>
          <w:rFonts w:ascii="Times New Roman" w:hAnsi="Times New Roman"/>
          <w:sz w:val="24"/>
          <w:szCs w:val="24"/>
        </w:rPr>
        <w:t xml:space="preserve"> относится</w:t>
      </w:r>
      <w:proofErr w:type="gramEnd"/>
      <w:r w:rsidRPr="00D80ECB">
        <w:rPr>
          <w:rFonts w:ascii="Times New Roman" w:hAnsi="Times New Roman"/>
          <w:sz w:val="24"/>
          <w:szCs w:val="24"/>
        </w:rPr>
        <w:t>:</w:t>
      </w:r>
    </w:p>
    <w:bookmarkEnd w:id="2"/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уровень потерь в сетях;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износ систем водоснабжения;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аварийность систем водоснабжения;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протяженность сетей, нуждающихся в замене;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3" w:name="sub_1017"/>
      <w:r w:rsidRPr="00D80ECB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80ECB">
        <w:rPr>
          <w:rFonts w:ascii="Times New Roman" w:hAnsi="Times New Roman"/>
          <w:sz w:val="24"/>
          <w:szCs w:val="24"/>
        </w:rPr>
        <w:t>показателям, характеризующим рациональность использования ресурсов относятся</w:t>
      </w:r>
      <w:proofErr w:type="gramEnd"/>
      <w:r w:rsidRPr="00D80ECB">
        <w:rPr>
          <w:rFonts w:ascii="Times New Roman" w:hAnsi="Times New Roman"/>
          <w:sz w:val="24"/>
          <w:szCs w:val="24"/>
        </w:rPr>
        <w:t>:</w:t>
      </w:r>
    </w:p>
    <w:bookmarkEnd w:id="3"/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удельное </w:t>
      </w:r>
      <w:proofErr w:type="spellStart"/>
      <w:r w:rsidRPr="007A75AD">
        <w:rPr>
          <w:rFonts w:ascii="Times New Roman" w:hAnsi="Times New Roman"/>
          <w:sz w:val="24"/>
          <w:szCs w:val="24"/>
        </w:rPr>
        <w:t>ресурсопотребление</w:t>
      </w:r>
      <w:proofErr w:type="spellEnd"/>
      <w:r w:rsidRPr="007A75AD">
        <w:rPr>
          <w:rFonts w:ascii="Times New Roman" w:hAnsi="Times New Roman"/>
          <w:sz w:val="24"/>
          <w:szCs w:val="24"/>
        </w:rPr>
        <w:t>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охват абонентов приборами учета воды.</w:t>
      </w:r>
    </w:p>
    <w:p w:rsidR="00E55CD9" w:rsidRPr="007A75AD" w:rsidRDefault="00E55CD9" w:rsidP="007A75AD">
      <w:pPr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lastRenderedPageBreak/>
        <w:tab/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5CD9" w:rsidRPr="007A75AD">
        <w:rPr>
          <w:rFonts w:ascii="Times New Roman" w:hAnsi="Times New Roman"/>
          <w:sz w:val="24"/>
          <w:szCs w:val="24"/>
        </w:rPr>
        <w:t>оциальные результаты - обеспечение надежности системы водоснабжения, улучшение качества питьевой воды, повышение комфортности проживания</w:t>
      </w:r>
      <w:r w:rsidRPr="007A75AD">
        <w:rPr>
          <w:rFonts w:ascii="Times New Roman" w:hAnsi="Times New Roman"/>
          <w:sz w:val="24"/>
          <w:szCs w:val="24"/>
        </w:rPr>
        <w:t>.</w:t>
      </w:r>
      <w:r w:rsidR="00E55CD9" w:rsidRPr="007A75AD">
        <w:rPr>
          <w:rFonts w:ascii="Times New Roman" w:hAnsi="Times New Roman"/>
          <w:sz w:val="24"/>
          <w:szCs w:val="24"/>
        </w:rPr>
        <w:t xml:space="preserve"> 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55CD9" w:rsidRPr="007A75AD">
        <w:rPr>
          <w:rFonts w:ascii="Times New Roman" w:hAnsi="Times New Roman"/>
          <w:sz w:val="24"/>
          <w:szCs w:val="24"/>
        </w:rPr>
        <w:t>ехнологические результаты снижение потерь воды, снижение количества технологических отказов.</w:t>
      </w:r>
    </w:p>
    <w:p w:rsidR="00E55CD9" w:rsidRDefault="00E55CD9" w:rsidP="00B66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E8077D" w:rsidP="00E8077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4.2 </w:t>
      </w:r>
      <w:r w:rsidR="0059106E" w:rsidRPr="00D3556B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</w:t>
      </w:r>
      <w:r w:rsidR="0059106E" w:rsidRPr="00D3556B">
        <w:rPr>
          <w:rFonts w:ascii="Times New Roman" w:hAnsi="Times New Roman"/>
          <w:sz w:val="24"/>
          <w:szCs w:val="24"/>
        </w:rPr>
        <w:t>теплоснабжения</w:t>
      </w:r>
      <w:r w:rsidR="0059106E" w:rsidRPr="00FC7BF8">
        <w:rPr>
          <w:rFonts w:ascii="Times New Roman" w:hAnsi="Times New Roman"/>
          <w:bCs/>
          <w:sz w:val="24"/>
          <w:szCs w:val="24"/>
        </w:rPr>
        <w:t xml:space="preserve"> </w:t>
      </w:r>
    </w:p>
    <w:p w:rsidR="00E8077D" w:rsidRPr="005B15C5" w:rsidRDefault="00E8077D" w:rsidP="00E80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с 1996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отслеживает.</w:t>
      </w:r>
    </w:p>
    <w:p w:rsidR="00FC7BF8" w:rsidRDefault="00FC7BF8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A5B96" w:rsidRPr="005B15C5">
        <w:rPr>
          <w:rFonts w:ascii="Times New Roman" w:hAnsi="Times New Roman"/>
          <w:sz w:val="24"/>
          <w:szCs w:val="24"/>
        </w:rPr>
        <w:t xml:space="preserve">.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расположен</w:t>
      </w:r>
      <w:proofErr w:type="gramEnd"/>
      <w:r w:rsidRPr="005B15C5">
        <w:rPr>
          <w:rFonts w:ascii="Times New Roman" w:hAnsi="Times New Roman"/>
          <w:sz w:val="24"/>
          <w:szCs w:val="24"/>
        </w:rPr>
        <w:t xml:space="preserve"> </w:t>
      </w:r>
      <w:r w:rsidR="00842F30">
        <w:rPr>
          <w:rFonts w:ascii="Times New Roman" w:hAnsi="Times New Roman"/>
          <w:sz w:val="24"/>
          <w:szCs w:val="24"/>
        </w:rPr>
        <w:t>14</w:t>
      </w:r>
      <w:r w:rsidRPr="002E0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="00842F30">
        <w:rPr>
          <w:rFonts w:ascii="Times New Roman" w:hAnsi="Times New Roman"/>
          <w:sz w:val="24"/>
          <w:szCs w:val="24"/>
        </w:rPr>
        <w:t>ов</w:t>
      </w:r>
      <w:r w:rsidRPr="005B15C5">
        <w:rPr>
          <w:rFonts w:ascii="Times New Roman" w:hAnsi="Times New Roman"/>
          <w:sz w:val="24"/>
          <w:szCs w:val="24"/>
        </w:rPr>
        <w:t xml:space="preserve"> для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). Все земельные участки, отведенные под 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, получили согласование территориального отдела </w:t>
      </w:r>
      <w:proofErr w:type="spellStart"/>
      <w:r w:rsidRPr="005B15C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Камышинскому району. Ежегодно из бюджета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выделяются денежные средства на проведение работ по </w:t>
      </w:r>
      <w:r>
        <w:rPr>
          <w:rFonts w:ascii="Times New Roman" w:hAnsi="Times New Roman"/>
          <w:sz w:val="24"/>
          <w:szCs w:val="24"/>
        </w:rPr>
        <w:t>содержанию данных площадок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>
        <w:rPr>
          <w:rFonts w:ascii="Times New Roman" w:hAnsi="Times New Roman"/>
          <w:sz w:val="24"/>
          <w:szCs w:val="24"/>
        </w:rPr>
        <w:t>тся 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DA5B96" w:rsidRPr="00D3556B" w:rsidRDefault="00DA5B96" w:rsidP="00A645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относится организация в границах сельского поселения уличного освещения. </w:t>
      </w:r>
      <w:r w:rsidR="00DB7A08" w:rsidRPr="00620F6E">
        <w:rPr>
          <w:rFonts w:ascii="Times New Roman" w:hAnsi="Times New Roman"/>
          <w:sz w:val="24"/>
          <w:szCs w:val="24"/>
        </w:rPr>
        <w:t xml:space="preserve">На балансе администрации стоит 8830 м провода уличного освещения, 75 светильников серии </w:t>
      </w:r>
      <w:r w:rsidR="00DB7A08" w:rsidRPr="00620F6E">
        <w:rPr>
          <w:rFonts w:ascii="Times New Roman" w:hAnsi="Times New Roman"/>
          <w:sz w:val="24"/>
          <w:szCs w:val="24"/>
          <w:lang w:val="en-US"/>
        </w:rPr>
        <w:t>GALAD</w:t>
      </w:r>
      <w:r w:rsidR="00DB7A08" w:rsidRPr="00620F6E">
        <w:rPr>
          <w:rFonts w:ascii="Times New Roman" w:hAnsi="Times New Roman"/>
          <w:sz w:val="24"/>
          <w:szCs w:val="24"/>
        </w:rPr>
        <w:t xml:space="preserve"> Победа  </w:t>
      </w:r>
      <w:r w:rsidR="00DB7A08" w:rsidRPr="00620F6E">
        <w:rPr>
          <w:rFonts w:ascii="Times New Roman" w:hAnsi="Times New Roman"/>
          <w:sz w:val="24"/>
          <w:szCs w:val="24"/>
          <w:lang w:val="en-US"/>
        </w:rPr>
        <w:t>LED</w:t>
      </w:r>
      <w:r w:rsidR="00DB7A08" w:rsidRPr="00620F6E">
        <w:rPr>
          <w:rFonts w:ascii="Times New Roman" w:hAnsi="Times New Roman"/>
          <w:sz w:val="24"/>
          <w:szCs w:val="24"/>
        </w:rPr>
        <w:t xml:space="preserve">, 4 прибора учета и 4 реле времени. Учет электроэнергии осуществляется через приборы учета, регулирование режима работы фонарей происходит путем настройки электронных таймеров ТЭМ 181.  В 2021 году планируется установка дополнительных энергосберегающих светодиодных светильников и опор уличного освещения на </w:t>
      </w:r>
      <w:proofErr w:type="spellStart"/>
      <w:r w:rsidR="00DB7A08" w:rsidRPr="00620F6E">
        <w:rPr>
          <w:rFonts w:ascii="Times New Roman" w:hAnsi="Times New Roman"/>
          <w:sz w:val="24"/>
          <w:szCs w:val="24"/>
        </w:rPr>
        <w:t>малоосвещенных</w:t>
      </w:r>
      <w:proofErr w:type="spellEnd"/>
      <w:r w:rsidR="00DB7A08" w:rsidRPr="00620F6E">
        <w:rPr>
          <w:rFonts w:ascii="Times New Roman" w:hAnsi="Times New Roman"/>
          <w:sz w:val="24"/>
          <w:szCs w:val="24"/>
        </w:rPr>
        <w:t xml:space="preserve"> участках улиц Ленина, Свободная Майская, пер.</w:t>
      </w:r>
      <w:r w:rsidR="00DB7A08">
        <w:rPr>
          <w:rFonts w:ascii="Times New Roman" w:hAnsi="Times New Roman"/>
          <w:sz w:val="24"/>
          <w:szCs w:val="24"/>
        </w:rPr>
        <w:t xml:space="preserve"> </w:t>
      </w:r>
      <w:r w:rsidR="00DB7A08" w:rsidRPr="00620F6E">
        <w:rPr>
          <w:rFonts w:ascii="Times New Roman" w:hAnsi="Times New Roman"/>
          <w:sz w:val="24"/>
          <w:szCs w:val="24"/>
        </w:rPr>
        <w:t>Горный, пер. Степной,  села Нижняя Добринка, всего опор – 2 шт., светильников</w:t>
      </w:r>
      <w:r w:rsidR="00DB7A08" w:rsidRPr="00DB7A08">
        <w:rPr>
          <w:rFonts w:ascii="Times New Roman" w:hAnsi="Times New Roman"/>
          <w:sz w:val="24"/>
          <w:szCs w:val="24"/>
        </w:rPr>
        <w:t>-25шт.  Распределение электроэнергии осуществляет ПАО «</w:t>
      </w:r>
      <w:proofErr w:type="spellStart"/>
      <w:r w:rsidR="00DB7A08" w:rsidRPr="00DB7A08">
        <w:rPr>
          <w:rFonts w:ascii="Times New Roman" w:hAnsi="Times New Roman"/>
          <w:sz w:val="24"/>
          <w:szCs w:val="24"/>
        </w:rPr>
        <w:t>Волгоградоблэлектро</w:t>
      </w:r>
      <w:proofErr w:type="spellEnd"/>
      <w:r w:rsidR="00DB7A08" w:rsidRPr="00DB7A08">
        <w:rPr>
          <w:rFonts w:ascii="Times New Roman" w:hAnsi="Times New Roman"/>
          <w:sz w:val="24"/>
          <w:szCs w:val="24"/>
        </w:rPr>
        <w:t xml:space="preserve">», техническое состояние оборудования Нижнедобринского сельского поселения находится в удовлетворительном состоянии, потери электроэнергии </w:t>
      </w:r>
      <w:r w:rsidR="00A64543">
        <w:rPr>
          <w:rFonts w:ascii="Times New Roman" w:hAnsi="Times New Roman"/>
          <w:sz w:val="24"/>
          <w:szCs w:val="24"/>
        </w:rPr>
        <w:t>составляют 0,1%</w:t>
      </w:r>
    </w:p>
    <w:p w:rsidR="00DA5B96" w:rsidRPr="005B15C5" w:rsidRDefault="00A64543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A5B96" w:rsidRPr="005B15C5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потери,</w:t>
      </w:r>
      <w:r w:rsidRPr="005B15C5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н</w:t>
      </w:r>
      <w:r w:rsidRPr="005B1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Pr="005B15C5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</w:t>
      </w:r>
      <w:r w:rsidR="00A64543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ускорение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процесса старения основного оборудования электрических сетей поселения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отсутствие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понимания концепции опережающего развития системы электроэнергетики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техническая реконструкция и расширение действующих трансформаторных подстанций, демонтаж морально и физически устаревшего и изношенного </w:t>
      </w:r>
      <w:proofErr w:type="spellStart"/>
      <w:r w:rsidRPr="005B15C5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среднего и низкого напряжения,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5B15C5">
        <w:rPr>
          <w:rFonts w:ascii="Times New Roman" w:hAnsi="Times New Roman"/>
          <w:sz w:val="24"/>
          <w:szCs w:val="24"/>
        </w:rPr>
        <w:t>бездефицитность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Эксплуатация автотранспортных средств,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C24045" w:rsidRDefault="00C24045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2913C6">
          <w:pgSz w:w="11905" w:h="16837"/>
          <w:pgMar w:top="709" w:right="567" w:bottom="709" w:left="1134" w:header="714" w:footer="624" w:gutter="0"/>
          <w:cols w:space="720"/>
          <w:docGrid w:linePitch="360"/>
        </w:sect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>НАЛЬНОЙ ИНФРАСТРУКТУРЫ МУНИЦИПАЛЬНОГО</w:t>
      </w:r>
      <w:r w:rsidR="005366F6">
        <w:rPr>
          <w:rFonts w:ascii="Times New Roman" w:hAnsi="Times New Roman"/>
          <w:sz w:val="24"/>
          <w:szCs w:val="24"/>
        </w:rPr>
        <w:t xml:space="preserve"> ОБРАЗОВАНИЯ, </w:t>
      </w:r>
      <w:r w:rsidR="005366F6">
        <w:rPr>
          <w:rFonts w:ascii="Times New Roman" w:hAnsi="Times New Roman"/>
          <w:sz w:val="24"/>
          <w:szCs w:val="24"/>
        </w:rPr>
        <w:br/>
        <w:t>на 2021-203</w:t>
      </w:r>
      <w:r w:rsidRPr="005B15C5">
        <w:rPr>
          <w:rFonts w:ascii="Times New Roman" w:hAnsi="Times New Roman"/>
          <w:sz w:val="24"/>
          <w:szCs w:val="24"/>
        </w:rPr>
        <w:t>0 год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641"/>
        <w:gridCol w:w="3260"/>
        <w:gridCol w:w="1245"/>
        <w:gridCol w:w="1134"/>
        <w:gridCol w:w="1134"/>
        <w:gridCol w:w="879"/>
        <w:gridCol w:w="964"/>
        <w:gridCol w:w="850"/>
        <w:gridCol w:w="1163"/>
        <w:gridCol w:w="1134"/>
        <w:gridCol w:w="1105"/>
        <w:gridCol w:w="1134"/>
        <w:gridCol w:w="1024"/>
      </w:tblGrid>
      <w:tr w:rsidR="00461F7C" w:rsidRPr="008B32FA" w:rsidTr="000816D9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1F7C" w:rsidRPr="008B32FA" w:rsidTr="000816D9">
        <w:trPr>
          <w:trHeight w:val="9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Реконструкция систем водоснабжения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6454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="00A6454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ка</w:t>
            </w:r>
            <w:r w:rsidR="00603587">
              <w:rPr>
                <w:rFonts w:ascii="Times New Roman" w:hAnsi="Times New Roman"/>
                <w:sz w:val="24"/>
                <w:szCs w:val="24"/>
              </w:rPr>
              <w:t xml:space="preserve"> 7,2 км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</w:t>
            </w:r>
            <w:r w:rsidR="00473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5C7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б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урение</w:t>
            </w:r>
            <w:r w:rsidR="0021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37D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="002B137D">
              <w:rPr>
                <w:rFonts w:ascii="Times New Roman" w:hAnsi="Times New Roman"/>
                <w:sz w:val="24"/>
                <w:szCs w:val="24"/>
              </w:rPr>
              <w:t>ы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для снабжения питьевой водой населения с. </w:t>
            </w:r>
            <w:proofErr w:type="spellStart"/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="00461F7C"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21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83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дорог с твёрдым покрытием.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A64543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</w:t>
            </w:r>
            <w:r w:rsidR="00473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A64543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2149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64543">
              <w:rPr>
                <w:rFonts w:ascii="Times New Roman" w:hAnsi="Times New Roman"/>
                <w:sz w:val="24"/>
                <w:szCs w:val="24"/>
              </w:rPr>
              <w:t>00</w:t>
            </w:r>
            <w:r w:rsidR="002149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461F7C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Проектирование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8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340A7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</w:t>
            </w:r>
            <w:r w:rsidR="007227A2" w:rsidRPr="000816D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1A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081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6454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="00A6454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обрин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r w:rsidR="000816D9">
              <w:rPr>
                <w:rFonts w:ascii="Times New Roman" w:hAnsi="Times New Roman"/>
                <w:sz w:val="24"/>
                <w:szCs w:val="24"/>
              </w:rPr>
              <w:t>у</w:t>
            </w:r>
            <w:r w:rsidR="00A64543">
              <w:rPr>
                <w:rFonts w:ascii="Times New Roman" w:hAnsi="Times New Roman"/>
                <w:sz w:val="24"/>
                <w:szCs w:val="24"/>
              </w:rPr>
              <w:t>л. Ленина, 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B660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A64543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741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1A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по адресу:</w:t>
            </w:r>
            <w:r w:rsidR="000B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B6C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4543">
              <w:rPr>
                <w:rFonts w:ascii="Times New Roman" w:hAnsi="Times New Roman"/>
                <w:sz w:val="24"/>
                <w:szCs w:val="24"/>
              </w:rPr>
              <w:t xml:space="preserve">Нижняя </w:t>
            </w:r>
            <w:r w:rsidR="00A64543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обрин</w:t>
            </w:r>
            <w:r w:rsidR="00A64543">
              <w:rPr>
                <w:rFonts w:ascii="Times New Roman" w:hAnsi="Times New Roman"/>
                <w:sz w:val="24"/>
                <w:szCs w:val="24"/>
              </w:rPr>
              <w:t>ка, пер. Школьный, 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0B6CE5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BB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площадки для </w:t>
            </w:r>
            <w:r w:rsidR="00BB0A24">
              <w:rPr>
                <w:rFonts w:ascii="Times New Roman" w:hAnsi="Times New Roman"/>
                <w:sz w:val="24"/>
                <w:szCs w:val="24"/>
              </w:rPr>
              <w:t xml:space="preserve">отдыха и досуга по ул. </w:t>
            </w:r>
            <w:proofErr w:type="gramStart"/>
            <w:r w:rsidR="00BB0A24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gramEnd"/>
            <w:r w:rsidR="00BB0A24">
              <w:rPr>
                <w:rFonts w:ascii="Times New Roman" w:hAnsi="Times New Roman"/>
                <w:sz w:val="24"/>
                <w:szCs w:val="24"/>
              </w:rPr>
              <w:t>, 1б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B660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1D76E6">
        <w:rPr>
          <w:rFonts w:ascii="Times New Roman" w:hAnsi="Times New Roman"/>
          <w:b/>
          <w:sz w:val="24"/>
          <w:szCs w:val="24"/>
        </w:rPr>
        <w:t>Нижнедобрин</w:t>
      </w:r>
      <w:r w:rsidR="00603587">
        <w:rPr>
          <w:rFonts w:ascii="Times New Roman" w:hAnsi="Times New Roman"/>
          <w:b/>
          <w:sz w:val="24"/>
          <w:szCs w:val="24"/>
        </w:rPr>
        <w:t>ского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1D76E6">
        <w:rPr>
          <w:rFonts w:ascii="Times New Roman" w:hAnsi="Times New Roman"/>
          <w:b/>
          <w:sz w:val="24"/>
          <w:szCs w:val="24"/>
        </w:rPr>
        <w:t>Нижнедобрин</w:t>
      </w:r>
      <w:r w:rsidRPr="001A33CC">
        <w:rPr>
          <w:rFonts w:ascii="Times New Roman" w:hAnsi="Times New Roman"/>
          <w:b/>
          <w:sz w:val="24"/>
          <w:szCs w:val="24"/>
        </w:rPr>
        <w:t xml:space="preserve">ского сельского поселения коммунальными услугами. 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централизованным водоснабжением территорию всего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бесперебойное водоснабжение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увеличить количество потребителей услуг, а также объем сбора </w:t>
      </w:r>
      <w:r w:rsidR="009570DC" w:rsidRPr="005B15C5">
        <w:rPr>
          <w:rFonts w:ascii="Times New Roman" w:hAnsi="Times New Roman"/>
          <w:sz w:val="24"/>
          <w:szCs w:val="24"/>
        </w:rPr>
        <w:t>средств за</w:t>
      </w:r>
      <w:r w:rsidRPr="005B15C5">
        <w:rPr>
          <w:rFonts w:ascii="Times New Roman" w:hAnsi="Times New Roman"/>
          <w:sz w:val="24"/>
          <w:szCs w:val="24"/>
        </w:rPr>
        <w:t xml:space="preserve"> предоставленные услуги;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повысить рентабельность деятельности предприятий, эксплуатирующих системы водоснабжения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603587">
        <w:rPr>
          <w:rFonts w:ascii="Times New Roman" w:hAnsi="Times New Roman"/>
          <w:sz w:val="24"/>
          <w:szCs w:val="24"/>
        </w:rPr>
        <w:t>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 xml:space="preserve">Результаты программы комплексного развития систем коммунальной инфраструктуры </w:t>
      </w:r>
      <w:r w:rsidR="001D76E6">
        <w:rPr>
          <w:rFonts w:ascii="Times New Roman" w:hAnsi="Times New Roman"/>
          <w:color w:val="000000"/>
          <w:sz w:val="24"/>
          <w:szCs w:val="24"/>
        </w:rPr>
        <w:t>Нижнедобрин</w:t>
      </w:r>
      <w:r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>
        <w:rPr>
          <w:rFonts w:ascii="Times New Roman" w:hAnsi="Times New Roman"/>
          <w:color w:val="000000"/>
          <w:sz w:val="24"/>
          <w:szCs w:val="24"/>
        </w:rPr>
        <w:t>0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0,0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0B3BE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</w:t>
            </w:r>
            <w:proofErr w:type="gramStart"/>
            <w:r w:rsidRPr="00B473A4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0B3BE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0B3BE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24045" w:rsidRPr="0019170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lastRenderedPageBreak/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2FA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</w:t>
      </w:r>
      <w:proofErr w:type="gramEnd"/>
      <w:r w:rsidRPr="008B32FA">
        <w:rPr>
          <w:rFonts w:ascii="Times New Roman" w:hAnsi="Times New Roman"/>
          <w:sz w:val="24"/>
          <w:szCs w:val="24"/>
        </w:rPr>
        <w:t>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1D76E6">
        <w:rPr>
          <w:rFonts w:ascii="Times New Roman" w:hAnsi="Times New Roman"/>
          <w:color w:val="000000"/>
          <w:sz w:val="24"/>
          <w:szCs w:val="24"/>
        </w:rPr>
        <w:t>Нижнедобрин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Генеральный план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5D546B">
        <w:rPr>
          <w:rFonts w:ascii="Times New Roman" w:hAnsi="Times New Roman"/>
          <w:color w:val="0000FF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Генерального плана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Сложившееся положение дел в системе ЖКХ в сельском поселении стало следствием сложных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социально-экономических явлений, происходящих в обществе, длительное время отсутствие, а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последние годы недостаток бюджетного финансирования на выполнение мероприятий по развитию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модернизации объектов ЖКХ сельского поселения.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Как показывает практика, проведение ремонтных и профилактических работ только на объектах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ЖКХ, находящихся на балансе администрации сельского поселения не позволяет надёжно обеспечить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потребителей коммунальными услугами, т.к. внутренние водопроводные сети</w:t>
      </w:r>
      <w:r w:rsidR="00A86C03">
        <w:rPr>
          <w:rFonts w:ascii="Times New Roman" w:hAnsi="Times New Roman"/>
          <w:color w:val="000000"/>
          <w:sz w:val="24"/>
          <w:szCs w:val="24"/>
        </w:rPr>
        <w:t>, газовые сети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 объектах потребителей,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также требуют плановых ремонтно-профилактических работ, замены и модернизации, которые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большинстве объектов не проводились с момента их ввода в эксплуатацию.</w:t>
      </w:r>
      <w:proofErr w:type="gramEnd"/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Большое количество аварий на коммунальных сетях происходят на объектах потребителей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Основными причинами этого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отсутствие специалистов по ремонту и эксплуатации коммунальных сетей;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нарушение сроков проведения планово-профилактических работ на инженерных сетях.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Большинство владельцев внутренних инженерных коммунальных сетей не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принимают необходимых мер по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 выполнению предписаний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гостехнадзора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, а также СНиПов и технических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регламентов по эксплуатации инженерных сетей.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связи с этим основные усилия в приоритетном порядке должны быть сосредоточены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обеспечение одновременного производства ремонтно-профилактических работ на объектах ЖКХ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 и внутренних инженерных сетях потребителей.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этих условиях бесперебойное обеспечение услугами ЖКХ потребителей, расположенных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территории сельского поселения, возможно лишь с использованием программно-целевого метода,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который позволит контролировать выделение, а затем целевое использование средств, направленных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выполнение конкретных, намеченных в Программе мероприятий. В противном случае ситуация в области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обеспечения качества коммунальных услуг на территории сельского поселения будет ухудшаться.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 граждан, пользующихся услугами 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.4. Оценка реализации мероприятий в области </w:t>
      </w:r>
      <w:proofErr w:type="spellStart"/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энерго</w:t>
      </w:r>
      <w:proofErr w:type="spellEnd"/>
      <w:r w:rsidR="005D546B" w:rsidRPr="005D546B">
        <w:rPr>
          <w:rFonts w:ascii="Times New Roman" w:hAnsi="Times New Roman"/>
          <w:color w:val="000000"/>
          <w:sz w:val="24"/>
          <w:szCs w:val="24"/>
        </w:rPr>
        <w:t>-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анализ предоставления качества услуг электр</w:t>
      </w: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>, газо-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реализацию комплекса мероприятий, в том числе профилактического характера, снижающих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количество аварий на инженерных сетях и оборудовании.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Программно-целевой метод является наиболее предпочтительным инструментом управления,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поскольку позволяет существенно повысить эффективность деятельности органов исполнительной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власти всех уровней в области обеспечения услугами ЖКХ.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платежей за жилищно-коммунальные услуги в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ресурсоснабжающие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центр и управляющие организации используют различные </w:t>
      </w: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1D76E6">
        <w:rPr>
          <w:rFonts w:ascii="Times New Roman" w:hAnsi="Times New Roman"/>
          <w:color w:val="000000"/>
          <w:sz w:val="24"/>
          <w:szCs w:val="24"/>
        </w:rPr>
        <w:t>Нижнедобрин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0B3BE0">
        <w:rPr>
          <w:rFonts w:ascii="Times New Roman" w:hAnsi="Times New Roman"/>
          <w:color w:val="000000"/>
          <w:sz w:val="24"/>
          <w:szCs w:val="24"/>
        </w:rPr>
        <w:t>на 81,7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EB" w:rsidRDefault="004B40EB" w:rsidP="00454D51">
      <w:pPr>
        <w:spacing w:after="0" w:line="240" w:lineRule="auto"/>
      </w:pPr>
      <w:r>
        <w:separator/>
      </w:r>
    </w:p>
  </w:endnote>
  <w:endnote w:type="continuationSeparator" w:id="0">
    <w:p w:rsidR="004B40EB" w:rsidRDefault="004B40EB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5B15C5" w:rsidRDefault="000930DC" w:rsidP="005B15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1D59EE" w:rsidRDefault="000930DC" w:rsidP="001D59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5B15C5" w:rsidRDefault="000930DC" w:rsidP="005B15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EB" w:rsidRDefault="004B40EB" w:rsidP="00454D51">
      <w:pPr>
        <w:spacing w:after="0" w:line="240" w:lineRule="auto"/>
      </w:pPr>
      <w:r>
        <w:separator/>
      </w:r>
    </w:p>
  </w:footnote>
  <w:footnote w:type="continuationSeparator" w:id="0">
    <w:p w:rsidR="004B40EB" w:rsidRDefault="004B40EB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5B15C5" w:rsidRDefault="000930DC" w:rsidP="005B15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5B15C5" w:rsidRDefault="000930DC" w:rsidP="005B15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5B15C5" w:rsidRDefault="000930DC" w:rsidP="005B15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2"/>
    <w:rsid w:val="0000403B"/>
    <w:rsid w:val="0000630D"/>
    <w:rsid w:val="00010DA3"/>
    <w:rsid w:val="00026C67"/>
    <w:rsid w:val="000318DB"/>
    <w:rsid w:val="00073FCB"/>
    <w:rsid w:val="000816D9"/>
    <w:rsid w:val="00086CF0"/>
    <w:rsid w:val="00093093"/>
    <w:rsid w:val="000930DC"/>
    <w:rsid w:val="000B3BE0"/>
    <w:rsid w:val="000B6CE5"/>
    <w:rsid w:val="000C00FF"/>
    <w:rsid w:val="000C0EBC"/>
    <w:rsid w:val="000E7E87"/>
    <w:rsid w:val="0011485E"/>
    <w:rsid w:val="00115686"/>
    <w:rsid w:val="00116ACF"/>
    <w:rsid w:val="0012312F"/>
    <w:rsid w:val="00132957"/>
    <w:rsid w:val="00133522"/>
    <w:rsid w:val="0019323C"/>
    <w:rsid w:val="00197BB5"/>
    <w:rsid w:val="001A02C8"/>
    <w:rsid w:val="001A33CC"/>
    <w:rsid w:val="001B27C7"/>
    <w:rsid w:val="001C2F15"/>
    <w:rsid w:val="001D59EE"/>
    <w:rsid w:val="001D76E6"/>
    <w:rsid w:val="0020117D"/>
    <w:rsid w:val="00214918"/>
    <w:rsid w:val="00217855"/>
    <w:rsid w:val="00221EE8"/>
    <w:rsid w:val="0024191E"/>
    <w:rsid w:val="00250AA8"/>
    <w:rsid w:val="0025407B"/>
    <w:rsid w:val="00256F26"/>
    <w:rsid w:val="0026176A"/>
    <w:rsid w:val="002763B7"/>
    <w:rsid w:val="002913C6"/>
    <w:rsid w:val="002A5669"/>
    <w:rsid w:val="002B137D"/>
    <w:rsid w:val="002C4C57"/>
    <w:rsid w:val="002E0B66"/>
    <w:rsid w:val="002E2E16"/>
    <w:rsid w:val="002F0056"/>
    <w:rsid w:val="002F61BE"/>
    <w:rsid w:val="00301EC4"/>
    <w:rsid w:val="00322670"/>
    <w:rsid w:val="00340A76"/>
    <w:rsid w:val="00343AB8"/>
    <w:rsid w:val="003710E6"/>
    <w:rsid w:val="00390A9B"/>
    <w:rsid w:val="003952FA"/>
    <w:rsid w:val="00395AC3"/>
    <w:rsid w:val="003B0332"/>
    <w:rsid w:val="003B6238"/>
    <w:rsid w:val="003C0299"/>
    <w:rsid w:val="003C13C9"/>
    <w:rsid w:val="003D1D41"/>
    <w:rsid w:val="003D3022"/>
    <w:rsid w:val="003D5042"/>
    <w:rsid w:val="003D617C"/>
    <w:rsid w:val="003D7F18"/>
    <w:rsid w:val="003F2C10"/>
    <w:rsid w:val="003F3399"/>
    <w:rsid w:val="00415932"/>
    <w:rsid w:val="004354F5"/>
    <w:rsid w:val="00447185"/>
    <w:rsid w:val="00454D51"/>
    <w:rsid w:val="004576B4"/>
    <w:rsid w:val="00461F7C"/>
    <w:rsid w:val="00466FD1"/>
    <w:rsid w:val="004722E7"/>
    <w:rsid w:val="00473D6D"/>
    <w:rsid w:val="004B3F72"/>
    <w:rsid w:val="004B40EB"/>
    <w:rsid w:val="004C0029"/>
    <w:rsid w:val="004C39C3"/>
    <w:rsid w:val="004E67E4"/>
    <w:rsid w:val="00505B0A"/>
    <w:rsid w:val="00526949"/>
    <w:rsid w:val="005366F6"/>
    <w:rsid w:val="00544A47"/>
    <w:rsid w:val="0055717E"/>
    <w:rsid w:val="005630D0"/>
    <w:rsid w:val="005771E1"/>
    <w:rsid w:val="00580A41"/>
    <w:rsid w:val="0059085A"/>
    <w:rsid w:val="0059106E"/>
    <w:rsid w:val="00591341"/>
    <w:rsid w:val="005A198A"/>
    <w:rsid w:val="005B10BB"/>
    <w:rsid w:val="005B15C5"/>
    <w:rsid w:val="005B17B6"/>
    <w:rsid w:val="005C7F40"/>
    <w:rsid w:val="005D546B"/>
    <w:rsid w:val="005D6727"/>
    <w:rsid w:val="005D79AB"/>
    <w:rsid w:val="005E0959"/>
    <w:rsid w:val="00603587"/>
    <w:rsid w:val="00620F6E"/>
    <w:rsid w:val="00631786"/>
    <w:rsid w:val="00673861"/>
    <w:rsid w:val="0067504E"/>
    <w:rsid w:val="006819F7"/>
    <w:rsid w:val="00687E1F"/>
    <w:rsid w:val="006A556F"/>
    <w:rsid w:val="006A63F0"/>
    <w:rsid w:val="006A7A70"/>
    <w:rsid w:val="006B519D"/>
    <w:rsid w:val="006C791C"/>
    <w:rsid w:val="006D25C2"/>
    <w:rsid w:val="006F2DE2"/>
    <w:rsid w:val="00702EF0"/>
    <w:rsid w:val="00716858"/>
    <w:rsid w:val="00720C1E"/>
    <w:rsid w:val="007227A2"/>
    <w:rsid w:val="0073097E"/>
    <w:rsid w:val="00730E9B"/>
    <w:rsid w:val="0073455D"/>
    <w:rsid w:val="00764F54"/>
    <w:rsid w:val="00776DB1"/>
    <w:rsid w:val="00787DC9"/>
    <w:rsid w:val="00797FC3"/>
    <w:rsid w:val="007A64CC"/>
    <w:rsid w:val="007A75AD"/>
    <w:rsid w:val="007B0B37"/>
    <w:rsid w:val="007B3296"/>
    <w:rsid w:val="007F183F"/>
    <w:rsid w:val="007F7C1B"/>
    <w:rsid w:val="008159D5"/>
    <w:rsid w:val="00817119"/>
    <w:rsid w:val="00836F9F"/>
    <w:rsid w:val="00837AED"/>
    <w:rsid w:val="00840511"/>
    <w:rsid w:val="00840610"/>
    <w:rsid w:val="00841B96"/>
    <w:rsid w:val="00842F30"/>
    <w:rsid w:val="0084316F"/>
    <w:rsid w:val="00844AB9"/>
    <w:rsid w:val="00857F0F"/>
    <w:rsid w:val="00857FBE"/>
    <w:rsid w:val="008600E9"/>
    <w:rsid w:val="00872879"/>
    <w:rsid w:val="00874CC5"/>
    <w:rsid w:val="00880982"/>
    <w:rsid w:val="00887530"/>
    <w:rsid w:val="008B031D"/>
    <w:rsid w:val="008B32FA"/>
    <w:rsid w:val="008B3FBC"/>
    <w:rsid w:val="008B71E0"/>
    <w:rsid w:val="008C38F8"/>
    <w:rsid w:val="008D3DA3"/>
    <w:rsid w:val="008F1D66"/>
    <w:rsid w:val="00900313"/>
    <w:rsid w:val="00906431"/>
    <w:rsid w:val="00925BFD"/>
    <w:rsid w:val="00941801"/>
    <w:rsid w:val="00945DD8"/>
    <w:rsid w:val="009528D8"/>
    <w:rsid w:val="009570DC"/>
    <w:rsid w:val="00964FE7"/>
    <w:rsid w:val="00967410"/>
    <w:rsid w:val="009872BA"/>
    <w:rsid w:val="00995C16"/>
    <w:rsid w:val="009A507D"/>
    <w:rsid w:val="009A6684"/>
    <w:rsid w:val="009B6C3C"/>
    <w:rsid w:val="009D40F0"/>
    <w:rsid w:val="009F6478"/>
    <w:rsid w:val="00A0700D"/>
    <w:rsid w:val="00A07DEC"/>
    <w:rsid w:val="00A169AD"/>
    <w:rsid w:val="00A26F32"/>
    <w:rsid w:val="00A35C63"/>
    <w:rsid w:val="00A41599"/>
    <w:rsid w:val="00A64543"/>
    <w:rsid w:val="00A64AA1"/>
    <w:rsid w:val="00A86C03"/>
    <w:rsid w:val="00A876CE"/>
    <w:rsid w:val="00AA1DA1"/>
    <w:rsid w:val="00AE00A1"/>
    <w:rsid w:val="00AF3DB6"/>
    <w:rsid w:val="00B15CA3"/>
    <w:rsid w:val="00B26492"/>
    <w:rsid w:val="00B37073"/>
    <w:rsid w:val="00B60F51"/>
    <w:rsid w:val="00B61999"/>
    <w:rsid w:val="00B630EF"/>
    <w:rsid w:val="00B6607C"/>
    <w:rsid w:val="00B66B4E"/>
    <w:rsid w:val="00B74698"/>
    <w:rsid w:val="00BA2F9C"/>
    <w:rsid w:val="00BB0A24"/>
    <w:rsid w:val="00BB79A3"/>
    <w:rsid w:val="00BD0435"/>
    <w:rsid w:val="00BD23F4"/>
    <w:rsid w:val="00C02367"/>
    <w:rsid w:val="00C040CC"/>
    <w:rsid w:val="00C215CF"/>
    <w:rsid w:val="00C24045"/>
    <w:rsid w:val="00C24AA7"/>
    <w:rsid w:val="00C26E43"/>
    <w:rsid w:val="00C27402"/>
    <w:rsid w:val="00C37D1D"/>
    <w:rsid w:val="00C65584"/>
    <w:rsid w:val="00C7552D"/>
    <w:rsid w:val="00C80215"/>
    <w:rsid w:val="00C81DD7"/>
    <w:rsid w:val="00CA3892"/>
    <w:rsid w:val="00CB14E9"/>
    <w:rsid w:val="00CD2BE1"/>
    <w:rsid w:val="00CE09A0"/>
    <w:rsid w:val="00CF1811"/>
    <w:rsid w:val="00D00EC9"/>
    <w:rsid w:val="00D103C5"/>
    <w:rsid w:val="00D13D49"/>
    <w:rsid w:val="00D3556B"/>
    <w:rsid w:val="00D36C0C"/>
    <w:rsid w:val="00D55D3B"/>
    <w:rsid w:val="00D5760F"/>
    <w:rsid w:val="00D60C7E"/>
    <w:rsid w:val="00D76FBC"/>
    <w:rsid w:val="00D80ECB"/>
    <w:rsid w:val="00D844C7"/>
    <w:rsid w:val="00D90828"/>
    <w:rsid w:val="00D91013"/>
    <w:rsid w:val="00DA5B96"/>
    <w:rsid w:val="00DB2B53"/>
    <w:rsid w:val="00DB4D6E"/>
    <w:rsid w:val="00DB7A08"/>
    <w:rsid w:val="00DC5E8F"/>
    <w:rsid w:val="00DE1F64"/>
    <w:rsid w:val="00DE21FB"/>
    <w:rsid w:val="00DE44CC"/>
    <w:rsid w:val="00DE540F"/>
    <w:rsid w:val="00DE741A"/>
    <w:rsid w:val="00DF1F58"/>
    <w:rsid w:val="00E10268"/>
    <w:rsid w:val="00E1343D"/>
    <w:rsid w:val="00E2309D"/>
    <w:rsid w:val="00E35E44"/>
    <w:rsid w:val="00E367E8"/>
    <w:rsid w:val="00E40CD9"/>
    <w:rsid w:val="00E55CD9"/>
    <w:rsid w:val="00E74D45"/>
    <w:rsid w:val="00E7676F"/>
    <w:rsid w:val="00E8077D"/>
    <w:rsid w:val="00E86319"/>
    <w:rsid w:val="00EC3AD8"/>
    <w:rsid w:val="00EC64CE"/>
    <w:rsid w:val="00EE2654"/>
    <w:rsid w:val="00EE32DE"/>
    <w:rsid w:val="00EE6D34"/>
    <w:rsid w:val="00F07831"/>
    <w:rsid w:val="00F123AD"/>
    <w:rsid w:val="00F1323D"/>
    <w:rsid w:val="00F13D8F"/>
    <w:rsid w:val="00F300E9"/>
    <w:rsid w:val="00F66F03"/>
    <w:rsid w:val="00FB2373"/>
    <w:rsid w:val="00FB2FBB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myshinskij.volgograd.ru/folder_1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1FD2-1C84-4719-A621-F660E6DB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2021-04-15T11:43:00Z</cp:lastPrinted>
  <dcterms:created xsi:type="dcterms:W3CDTF">2021-04-15T11:51:00Z</dcterms:created>
  <dcterms:modified xsi:type="dcterms:W3CDTF">2021-04-15T11:51:00Z</dcterms:modified>
</cp:coreProperties>
</file>