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6B" w:rsidRDefault="006B77BC">
      <w:pPr>
        <w:rPr>
          <w:rFonts w:hint="eastAsia"/>
          <w:sz w:val="12"/>
          <w:szCs w:val="12"/>
        </w:rPr>
      </w:pPr>
      <w:bookmarkStart w:id="0" w:name="_GoBack"/>
      <w:bookmarkEnd w:id="0"/>
      <w:r>
        <w:rPr>
          <w:noProof/>
          <w:sz w:val="12"/>
          <w:szCs w:val="12"/>
          <w:lang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-3810</wp:posOffset>
            </wp:positionV>
            <wp:extent cx="7316470" cy="92900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6470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4C6B" w:rsidRDefault="00B44C6B">
      <w:pPr>
        <w:jc w:val="right"/>
        <w:rPr>
          <w:rFonts w:hint="eastAsia"/>
          <w:b/>
          <w:bCs/>
          <w:color w:val="006699"/>
          <w:sz w:val="30"/>
          <w:szCs w:val="30"/>
        </w:rPr>
      </w:pPr>
    </w:p>
    <w:p w:rsidR="00B44C6B" w:rsidRDefault="006B77BC">
      <w:pPr>
        <w:jc w:val="center"/>
        <w:rPr>
          <w:rFonts w:hint="eastAsia"/>
        </w:rPr>
      </w:pPr>
      <w:r>
        <w:rPr>
          <w:rFonts w:ascii="Liberation Sans" w:hAnsi="Liberation Sans"/>
          <w:b/>
          <w:bCs/>
          <w:sz w:val="26"/>
          <w:szCs w:val="26"/>
        </w:rPr>
        <w:t xml:space="preserve"> Что такое социальная пенсия и кому её назначают?</w:t>
      </w:r>
    </w:p>
    <w:p w:rsidR="00B44C6B" w:rsidRDefault="00B44C6B">
      <w:pPr>
        <w:jc w:val="center"/>
        <w:rPr>
          <w:rFonts w:ascii="Liberation Sans" w:hAnsi="Liberation Sans" w:hint="eastAsia"/>
          <w:b/>
          <w:bCs/>
          <w:sz w:val="12"/>
          <w:szCs w:val="12"/>
        </w:rPr>
      </w:pPr>
    </w:p>
    <w:p w:rsidR="00B44C6B" w:rsidRDefault="006B77BC">
      <w:pPr>
        <w:jc w:val="both"/>
        <w:rPr>
          <w:rFonts w:hint="eastAsia"/>
        </w:rPr>
      </w:pPr>
      <w:r>
        <w:rPr>
          <w:rFonts w:ascii="Liberation Sans" w:hAnsi="Liberation Sans"/>
          <w:sz w:val="26"/>
          <w:szCs w:val="26"/>
        </w:rPr>
        <w:tab/>
        <w:t xml:space="preserve">В 2021 году на пенсию выходят женщины, родившиеся в первом полугодии 1965 года, и мужчины, родившие в первом полугодии 1960 года, которым в этом году исполняется </w:t>
      </w:r>
      <w:r>
        <w:rPr>
          <w:rFonts w:ascii="Liberation Sans" w:hAnsi="Liberation Sans"/>
          <w:b/>
          <w:bCs/>
          <w:sz w:val="26"/>
          <w:szCs w:val="26"/>
        </w:rPr>
        <w:t>56,5</w:t>
      </w:r>
      <w:r>
        <w:rPr>
          <w:rFonts w:ascii="Liberation Sans" w:hAnsi="Liberation Sans"/>
          <w:sz w:val="26"/>
          <w:szCs w:val="26"/>
        </w:rPr>
        <w:t xml:space="preserve"> лет и </w:t>
      </w:r>
      <w:r>
        <w:rPr>
          <w:rFonts w:ascii="Liberation Sans" w:hAnsi="Liberation Sans"/>
          <w:b/>
          <w:bCs/>
          <w:sz w:val="26"/>
          <w:szCs w:val="26"/>
        </w:rPr>
        <w:t>61,5</w:t>
      </w:r>
      <w:r>
        <w:rPr>
          <w:rFonts w:ascii="Liberation Sans" w:hAnsi="Liberation Sans"/>
          <w:sz w:val="26"/>
          <w:szCs w:val="26"/>
        </w:rPr>
        <w:t xml:space="preserve"> лет, соответственно. Каждому из них необходимо иметь не менее </w:t>
      </w:r>
      <w:r>
        <w:rPr>
          <w:rFonts w:ascii="Liberation Sans" w:hAnsi="Liberation Sans"/>
          <w:b/>
          <w:bCs/>
          <w:sz w:val="26"/>
          <w:szCs w:val="26"/>
        </w:rPr>
        <w:t xml:space="preserve">12 </w:t>
      </w:r>
      <w:r>
        <w:rPr>
          <w:rFonts w:ascii="Liberation Sans" w:hAnsi="Liberation Sans"/>
          <w:sz w:val="26"/>
          <w:szCs w:val="26"/>
        </w:rPr>
        <w:t>лет</w:t>
      </w:r>
      <w:r>
        <w:rPr>
          <w:rFonts w:ascii="Liberation Sans" w:hAnsi="Liberation Sans"/>
          <w:sz w:val="26"/>
          <w:szCs w:val="26"/>
        </w:rPr>
        <w:t xml:space="preserve"> страхового стажа и </w:t>
      </w:r>
      <w:r>
        <w:rPr>
          <w:rFonts w:ascii="Liberation Sans" w:hAnsi="Liberation Sans"/>
          <w:b/>
          <w:bCs/>
          <w:sz w:val="26"/>
          <w:szCs w:val="26"/>
        </w:rPr>
        <w:t>21</w:t>
      </w:r>
      <w:r>
        <w:rPr>
          <w:rFonts w:ascii="Liberation Sans" w:hAnsi="Liberation Sans"/>
          <w:sz w:val="26"/>
          <w:szCs w:val="26"/>
        </w:rPr>
        <w:t xml:space="preserve"> индивидуальный пенсионный коэффициент (балл). </w:t>
      </w:r>
    </w:p>
    <w:p w:rsidR="00B44C6B" w:rsidRDefault="006B77BC">
      <w:pPr>
        <w:jc w:val="both"/>
        <w:rPr>
          <w:rFonts w:hint="eastAsia"/>
        </w:rPr>
      </w:pPr>
      <w:r>
        <w:rPr>
          <w:rFonts w:ascii="Liberation Sans" w:hAnsi="Liberation Sans"/>
          <w:sz w:val="26"/>
          <w:szCs w:val="26"/>
        </w:rPr>
        <w:tab/>
        <w:t>Однако если в силу жизненных обстоятельств человек не приобретает право на получение страховой пенсии (небольшой ста</w:t>
      </w:r>
      <w:r>
        <w:rPr>
          <w:rFonts w:ascii="Liberation Sans" w:hAnsi="Liberation Sans"/>
          <w:sz w:val="26"/>
          <w:szCs w:val="26"/>
        </w:rPr>
        <w:t xml:space="preserve">ж и нет достаточного количества пенсионных баллов), то он может рассчитывать на получение пенсии по государственному обеспечению - социальной пенсии. </w:t>
      </w:r>
    </w:p>
    <w:p w:rsidR="00B44C6B" w:rsidRDefault="006B77BC">
      <w:pPr>
        <w:jc w:val="both"/>
        <w:rPr>
          <w:rFonts w:hint="eastAsia"/>
        </w:rPr>
      </w:pPr>
      <w:r>
        <w:rPr>
          <w:rFonts w:ascii="Liberation Sans" w:hAnsi="Liberation Sans"/>
          <w:sz w:val="26"/>
          <w:szCs w:val="26"/>
        </w:rPr>
        <w:tab/>
      </w:r>
      <w:proofErr w:type="gramStart"/>
      <w:r>
        <w:rPr>
          <w:rFonts w:ascii="Liberation Sans" w:hAnsi="Liberation Sans"/>
          <w:sz w:val="26"/>
          <w:szCs w:val="26"/>
        </w:rPr>
        <w:t xml:space="preserve">Социальная пенсия, в отличие от страховой, выплачивается не за счёт взносов работодателей, а из бюджета </w:t>
      </w:r>
      <w:r>
        <w:rPr>
          <w:rFonts w:ascii="Liberation Sans" w:hAnsi="Liberation Sans"/>
          <w:sz w:val="26"/>
          <w:szCs w:val="26"/>
        </w:rPr>
        <w:t>государства.</w:t>
      </w:r>
      <w:proofErr w:type="gramEnd"/>
      <w:r>
        <w:rPr>
          <w:rFonts w:ascii="Liberation Sans" w:hAnsi="Liberation Sans"/>
          <w:sz w:val="26"/>
          <w:szCs w:val="26"/>
        </w:rPr>
        <w:t xml:space="preserve"> Она предоставляется всем россиянам, имеющим на неё право, вне зависимости от стажа и количества пенсионных баллов.</w:t>
      </w:r>
    </w:p>
    <w:p w:rsidR="00B44C6B" w:rsidRDefault="006B77BC">
      <w:pPr>
        <w:jc w:val="both"/>
        <w:rPr>
          <w:rFonts w:hint="eastAsia"/>
        </w:rPr>
      </w:pPr>
      <w:r>
        <w:rPr>
          <w:rFonts w:ascii="Liberation Sans" w:hAnsi="Liberation Sans"/>
          <w:sz w:val="26"/>
          <w:szCs w:val="26"/>
        </w:rPr>
        <w:tab/>
        <w:t xml:space="preserve">Социальная пенсия назначается на 5 лет позже общеустановленного пенсионного возраста: женщинам - при достижении возраста </w:t>
      </w:r>
      <w:r>
        <w:rPr>
          <w:rFonts w:ascii="Liberation Sans" w:hAnsi="Liberation Sans"/>
          <w:b/>
          <w:bCs/>
          <w:sz w:val="26"/>
          <w:szCs w:val="26"/>
        </w:rPr>
        <w:t>65</w:t>
      </w:r>
      <w:r>
        <w:rPr>
          <w:rFonts w:ascii="Liberation Sans" w:hAnsi="Liberation Sans"/>
          <w:sz w:val="26"/>
          <w:szCs w:val="26"/>
        </w:rPr>
        <w:t xml:space="preserve"> лет</w:t>
      </w:r>
      <w:r>
        <w:rPr>
          <w:rFonts w:ascii="Liberation Sans" w:hAnsi="Liberation Sans"/>
          <w:sz w:val="26"/>
          <w:szCs w:val="26"/>
        </w:rPr>
        <w:t xml:space="preserve">, мужчинам - в </w:t>
      </w:r>
      <w:r>
        <w:rPr>
          <w:rFonts w:ascii="Liberation Sans" w:hAnsi="Liberation Sans"/>
          <w:b/>
          <w:bCs/>
          <w:sz w:val="26"/>
          <w:szCs w:val="26"/>
        </w:rPr>
        <w:t>70</w:t>
      </w:r>
      <w:r>
        <w:rPr>
          <w:rFonts w:ascii="Liberation Sans" w:hAnsi="Liberation Sans"/>
          <w:sz w:val="26"/>
          <w:szCs w:val="26"/>
        </w:rPr>
        <w:t xml:space="preserve"> лет с учётом переходного периода, который будет действовать до 2028 года. </w:t>
      </w:r>
    </w:p>
    <w:p w:rsidR="00B44C6B" w:rsidRDefault="006B77BC">
      <w:pPr>
        <w:jc w:val="both"/>
        <w:rPr>
          <w:rFonts w:hint="eastAsia"/>
        </w:rPr>
      </w:pPr>
      <w:r>
        <w:rPr>
          <w:rFonts w:ascii="Liberation Sans" w:hAnsi="Liberation Sans"/>
          <w:sz w:val="28"/>
          <w:szCs w:val="28"/>
        </w:rPr>
        <w:tab/>
      </w:r>
    </w:p>
    <w:tbl>
      <w:tblPr>
        <w:tblW w:w="10325" w:type="dxa"/>
        <w:tblInd w:w="30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0"/>
        <w:gridCol w:w="2325"/>
        <w:gridCol w:w="2825"/>
        <w:gridCol w:w="2675"/>
      </w:tblGrid>
      <w:tr w:rsidR="00B44C6B">
        <w:tc>
          <w:tcPr>
            <w:tcW w:w="2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B44C6B" w:rsidRDefault="006B77BC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Район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B44C6B" w:rsidRDefault="006B77BC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Количество получателей социальной пенсии</w:t>
            </w:r>
          </w:p>
        </w:tc>
        <w:tc>
          <w:tcPr>
            <w:tcW w:w="2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B44C6B" w:rsidRDefault="006B77BC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Район</w:t>
            </w:r>
          </w:p>
        </w:tc>
        <w:tc>
          <w:tcPr>
            <w:tcW w:w="2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B44C6B" w:rsidRDefault="006B77BC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Количество получателей социальной пенсии</w:t>
            </w:r>
          </w:p>
        </w:tc>
      </w:tr>
      <w:tr w:rsidR="00B44C6B">
        <w:tc>
          <w:tcPr>
            <w:tcW w:w="2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B44C6B" w:rsidRDefault="006B77BC">
            <w:pPr>
              <w:pStyle w:val="af"/>
              <w:rPr>
                <w:rFonts w:hint="eastAsia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Волжский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B44C6B" w:rsidRDefault="006B77BC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116</w:t>
            </w:r>
          </w:p>
        </w:tc>
        <w:tc>
          <w:tcPr>
            <w:tcW w:w="2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B44C6B" w:rsidRDefault="006B77BC">
            <w:pPr>
              <w:pStyle w:val="af"/>
              <w:rPr>
                <w:rFonts w:hint="eastAsia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Николаевский район</w:t>
            </w:r>
          </w:p>
        </w:tc>
        <w:tc>
          <w:tcPr>
            <w:tcW w:w="2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B44C6B" w:rsidRDefault="006B77BC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14</w:t>
            </w:r>
          </w:p>
        </w:tc>
      </w:tr>
      <w:tr w:rsidR="00B44C6B">
        <w:tc>
          <w:tcPr>
            <w:tcW w:w="2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B44C6B" w:rsidRDefault="006B77BC">
            <w:pPr>
              <w:pStyle w:val="af"/>
              <w:rPr>
                <w:rFonts w:hint="eastAsia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Быковский район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B44C6B" w:rsidRDefault="006B77BC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26</w:t>
            </w:r>
          </w:p>
        </w:tc>
        <w:tc>
          <w:tcPr>
            <w:tcW w:w="2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B44C6B" w:rsidRDefault="006B77BC">
            <w:pPr>
              <w:pStyle w:val="af"/>
              <w:rPr>
                <w:rFonts w:hint="eastAsia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 xml:space="preserve">Ольховский </w:t>
            </w:r>
            <w:r>
              <w:rPr>
                <w:rFonts w:ascii="Liberation Sans" w:hAnsi="Liberation Sans"/>
                <w:sz w:val="22"/>
                <w:szCs w:val="22"/>
              </w:rPr>
              <w:t>район</w:t>
            </w:r>
          </w:p>
        </w:tc>
        <w:tc>
          <w:tcPr>
            <w:tcW w:w="2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B44C6B" w:rsidRDefault="006B77BC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4</w:t>
            </w:r>
          </w:p>
        </w:tc>
      </w:tr>
      <w:tr w:rsidR="00B44C6B">
        <w:tc>
          <w:tcPr>
            <w:tcW w:w="2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B44C6B" w:rsidRDefault="006B77BC">
            <w:pPr>
              <w:pStyle w:val="af"/>
              <w:rPr>
                <w:rFonts w:hint="eastAsia"/>
              </w:rPr>
            </w:pPr>
            <w:proofErr w:type="spellStart"/>
            <w:r>
              <w:rPr>
                <w:rFonts w:ascii="Liberation Sans" w:hAnsi="Liberation Sans"/>
                <w:sz w:val="22"/>
                <w:szCs w:val="22"/>
              </w:rPr>
              <w:t>Дубовский</w:t>
            </w:r>
            <w:proofErr w:type="spellEnd"/>
            <w:r>
              <w:rPr>
                <w:rFonts w:ascii="Liberation Sans" w:hAnsi="Liberation Sans"/>
                <w:sz w:val="22"/>
                <w:szCs w:val="22"/>
              </w:rPr>
              <w:t xml:space="preserve"> район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B44C6B" w:rsidRDefault="006B77BC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30</w:t>
            </w:r>
          </w:p>
        </w:tc>
        <w:tc>
          <w:tcPr>
            <w:tcW w:w="2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B44C6B" w:rsidRDefault="006B77BC">
            <w:pPr>
              <w:pStyle w:val="af"/>
              <w:rPr>
                <w:rFonts w:hint="eastAsia"/>
              </w:rPr>
            </w:pPr>
            <w:proofErr w:type="spellStart"/>
            <w:r>
              <w:rPr>
                <w:rFonts w:ascii="Liberation Sans" w:hAnsi="Liberation Sans"/>
                <w:sz w:val="22"/>
                <w:szCs w:val="22"/>
              </w:rPr>
              <w:t>Палласовский</w:t>
            </w:r>
            <w:proofErr w:type="spellEnd"/>
            <w:r>
              <w:rPr>
                <w:rFonts w:ascii="Liberation Sans" w:hAnsi="Liberation Sans"/>
                <w:sz w:val="22"/>
                <w:szCs w:val="22"/>
              </w:rPr>
              <w:t xml:space="preserve"> район</w:t>
            </w:r>
          </w:p>
        </w:tc>
        <w:tc>
          <w:tcPr>
            <w:tcW w:w="2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B44C6B" w:rsidRDefault="006B77BC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30</w:t>
            </w:r>
          </w:p>
        </w:tc>
      </w:tr>
      <w:tr w:rsidR="00B44C6B">
        <w:tc>
          <w:tcPr>
            <w:tcW w:w="2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B44C6B" w:rsidRDefault="006B77BC">
            <w:pPr>
              <w:pStyle w:val="af"/>
              <w:rPr>
                <w:rFonts w:hint="eastAsia"/>
              </w:rPr>
            </w:pPr>
            <w:proofErr w:type="spellStart"/>
            <w:r>
              <w:rPr>
                <w:rFonts w:ascii="Liberation Sans" w:hAnsi="Liberation Sans"/>
                <w:sz w:val="22"/>
                <w:szCs w:val="22"/>
              </w:rPr>
              <w:t>Жирновский</w:t>
            </w:r>
            <w:proofErr w:type="spellEnd"/>
            <w:r>
              <w:rPr>
                <w:rFonts w:ascii="Liberation Sans" w:hAnsi="Liberation Sans"/>
                <w:sz w:val="22"/>
                <w:szCs w:val="22"/>
              </w:rPr>
              <w:t xml:space="preserve"> район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B44C6B" w:rsidRDefault="006B77BC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B44C6B" w:rsidRDefault="006B77BC">
            <w:pPr>
              <w:pStyle w:val="af"/>
              <w:rPr>
                <w:rFonts w:hint="eastAsia"/>
              </w:rPr>
            </w:pPr>
            <w:proofErr w:type="spellStart"/>
            <w:r>
              <w:rPr>
                <w:rFonts w:ascii="Liberation Sans" w:hAnsi="Liberation Sans"/>
                <w:sz w:val="22"/>
                <w:szCs w:val="22"/>
              </w:rPr>
              <w:t>Руднянский</w:t>
            </w:r>
            <w:proofErr w:type="spellEnd"/>
            <w:r>
              <w:rPr>
                <w:rFonts w:ascii="Liberation Sans" w:hAnsi="Liberation Sans"/>
                <w:sz w:val="22"/>
                <w:szCs w:val="22"/>
              </w:rPr>
              <w:t xml:space="preserve"> район</w:t>
            </w:r>
          </w:p>
        </w:tc>
        <w:tc>
          <w:tcPr>
            <w:tcW w:w="2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B44C6B" w:rsidRDefault="006B77BC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12</w:t>
            </w:r>
          </w:p>
        </w:tc>
      </w:tr>
      <w:tr w:rsidR="00B44C6B">
        <w:tc>
          <w:tcPr>
            <w:tcW w:w="2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B44C6B" w:rsidRDefault="006B77BC">
            <w:pPr>
              <w:pStyle w:val="af"/>
              <w:rPr>
                <w:rFonts w:hint="eastAsia"/>
              </w:rPr>
            </w:pPr>
            <w:proofErr w:type="spellStart"/>
            <w:r>
              <w:rPr>
                <w:rFonts w:ascii="Liberation Sans" w:hAnsi="Liberation Sans"/>
                <w:sz w:val="22"/>
                <w:szCs w:val="22"/>
              </w:rPr>
              <w:t>Иловлинский</w:t>
            </w:r>
            <w:proofErr w:type="spellEnd"/>
            <w:r>
              <w:rPr>
                <w:rFonts w:ascii="Liberation Sans" w:hAnsi="Liberation Sans"/>
                <w:sz w:val="22"/>
                <w:szCs w:val="22"/>
              </w:rPr>
              <w:t xml:space="preserve"> район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B44C6B" w:rsidRDefault="006B77BC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8</w:t>
            </w:r>
          </w:p>
        </w:tc>
        <w:tc>
          <w:tcPr>
            <w:tcW w:w="2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B44C6B" w:rsidRDefault="006B77BC">
            <w:pPr>
              <w:pStyle w:val="af"/>
              <w:rPr>
                <w:rFonts w:hint="eastAsia"/>
              </w:rPr>
            </w:pPr>
            <w:proofErr w:type="spellStart"/>
            <w:r>
              <w:rPr>
                <w:rFonts w:ascii="Liberation Sans" w:hAnsi="Liberation Sans"/>
                <w:sz w:val="22"/>
                <w:szCs w:val="22"/>
              </w:rPr>
              <w:t>Среднеахтубинский</w:t>
            </w:r>
            <w:proofErr w:type="spellEnd"/>
            <w:r>
              <w:rPr>
                <w:rFonts w:ascii="Liberation Sans" w:hAnsi="Liberation Sans"/>
                <w:sz w:val="22"/>
                <w:szCs w:val="22"/>
              </w:rPr>
              <w:t xml:space="preserve"> район</w:t>
            </w:r>
          </w:p>
        </w:tc>
        <w:tc>
          <w:tcPr>
            <w:tcW w:w="2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B44C6B" w:rsidRDefault="006B77BC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48</w:t>
            </w:r>
          </w:p>
        </w:tc>
      </w:tr>
      <w:tr w:rsidR="00B44C6B">
        <w:tc>
          <w:tcPr>
            <w:tcW w:w="2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B44C6B" w:rsidRDefault="006B77BC">
            <w:pPr>
              <w:pStyle w:val="af"/>
              <w:rPr>
                <w:rFonts w:hint="eastAsia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Камышинский район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B44C6B" w:rsidRDefault="006B77BC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58</w:t>
            </w:r>
          </w:p>
        </w:tc>
        <w:tc>
          <w:tcPr>
            <w:tcW w:w="2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B44C6B" w:rsidRDefault="006B77BC">
            <w:pPr>
              <w:pStyle w:val="af"/>
              <w:rPr>
                <w:rFonts w:hint="eastAsia"/>
              </w:rPr>
            </w:pPr>
            <w:proofErr w:type="spellStart"/>
            <w:r>
              <w:rPr>
                <w:rFonts w:ascii="Liberation Sans" w:hAnsi="Liberation Sans"/>
                <w:sz w:val="22"/>
                <w:szCs w:val="22"/>
              </w:rPr>
              <w:t>Старополтавский</w:t>
            </w:r>
            <w:proofErr w:type="spellEnd"/>
            <w:r>
              <w:rPr>
                <w:rFonts w:ascii="Liberation Sans" w:hAnsi="Liberation Sans"/>
                <w:sz w:val="22"/>
                <w:szCs w:val="22"/>
              </w:rPr>
              <w:t xml:space="preserve"> район</w:t>
            </w:r>
          </w:p>
        </w:tc>
        <w:tc>
          <w:tcPr>
            <w:tcW w:w="2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B44C6B" w:rsidRDefault="006B77BC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18</w:t>
            </w:r>
          </w:p>
        </w:tc>
      </w:tr>
      <w:tr w:rsidR="00B44C6B">
        <w:tc>
          <w:tcPr>
            <w:tcW w:w="2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B44C6B" w:rsidRDefault="006B77BC">
            <w:pPr>
              <w:pStyle w:val="af"/>
              <w:rPr>
                <w:rFonts w:hint="eastAsia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Ленинский район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B44C6B" w:rsidRDefault="006B77BC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48</w:t>
            </w:r>
          </w:p>
        </w:tc>
        <w:tc>
          <w:tcPr>
            <w:tcW w:w="2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B44C6B" w:rsidRDefault="006B77BC">
            <w:pPr>
              <w:pStyle w:val="af"/>
              <w:rPr>
                <w:rFonts w:hint="eastAsia"/>
              </w:rPr>
            </w:pPr>
            <w:proofErr w:type="spellStart"/>
            <w:r>
              <w:rPr>
                <w:rFonts w:ascii="Liberation Sans" w:hAnsi="Liberation Sans"/>
                <w:sz w:val="22"/>
                <w:szCs w:val="22"/>
              </w:rPr>
              <w:t>Фроловский</w:t>
            </w:r>
            <w:proofErr w:type="spellEnd"/>
            <w:r>
              <w:rPr>
                <w:rFonts w:ascii="Liberation Sans" w:hAnsi="Liberation Sans"/>
                <w:sz w:val="22"/>
                <w:szCs w:val="22"/>
              </w:rPr>
              <w:t xml:space="preserve"> район</w:t>
            </w:r>
          </w:p>
        </w:tc>
        <w:tc>
          <w:tcPr>
            <w:tcW w:w="2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B44C6B" w:rsidRDefault="006B77BC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40</w:t>
            </w:r>
          </w:p>
        </w:tc>
      </w:tr>
    </w:tbl>
    <w:p w:rsidR="00B44C6B" w:rsidRDefault="00B44C6B">
      <w:pPr>
        <w:jc w:val="both"/>
        <w:rPr>
          <w:rFonts w:ascii="Liberation Sans" w:hAnsi="Liberation Sans" w:hint="eastAsia"/>
          <w:i/>
          <w:iCs/>
          <w:color w:val="000000"/>
          <w:sz w:val="22"/>
          <w:szCs w:val="22"/>
        </w:rPr>
      </w:pPr>
    </w:p>
    <w:p w:rsidR="00B44C6B" w:rsidRDefault="00B44C6B">
      <w:pPr>
        <w:jc w:val="center"/>
        <w:rPr>
          <w:rFonts w:hint="eastAsia"/>
          <w:sz w:val="22"/>
          <w:szCs w:val="22"/>
        </w:rPr>
      </w:pPr>
    </w:p>
    <w:p w:rsidR="00B44C6B" w:rsidRDefault="00B44C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C6B" w:rsidRDefault="006B77BC">
      <w:pPr>
        <w:jc w:val="right"/>
        <w:rPr>
          <w:rFonts w:hint="eastAsia"/>
        </w:rPr>
      </w:pPr>
      <w:r>
        <w:rPr>
          <w:rFonts w:ascii="Century Gothic" w:hAnsi="Century Gothic"/>
          <w:b/>
          <w:bCs/>
          <w:color w:val="006699"/>
        </w:rPr>
        <w:t>ЦЕНТР ПФР № 1</w:t>
      </w:r>
    </w:p>
    <w:p w:rsidR="00B44C6B" w:rsidRDefault="006B77BC">
      <w:pPr>
        <w:jc w:val="right"/>
        <w:rPr>
          <w:rFonts w:hint="eastAsia"/>
        </w:rPr>
      </w:pPr>
      <w:r>
        <w:rPr>
          <w:rFonts w:ascii="Century Gothic" w:hAnsi="Century Gothic"/>
          <w:b/>
          <w:bCs/>
          <w:color w:val="006699"/>
        </w:rPr>
        <w:t xml:space="preserve">по </w:t>
      </w:r>
      <w:r>
        <w:rPr>
          <w:rFonts w:ascii="Century Gothic" w:hAnsi="Century Gothic"/>
          <w:b/>
          <w:bCs/>
          <w:color w:val="006699"/>
        </w:rPr>
        <w:t>установлению пенсий</w:t>
      </w:r>
    </w:p>
    <w:p w:rsidR="00B44C6B" w:rsidRDefault="006B77BC">
      <w:pPr>
        <w:jc w:val="right"/>
        <w:rPr>
          <w:rFonts w:hint="eastAsia"/>
        </w:rPr>
      </w:pPr>
      <w:r>
        <w:rPr>
          <w:rFonts w:ascii="Century Gothic" w:hAnsi="Century Gothic"/>
          <w:b/>
          <w:bCs/>
          <w:color w:val="006699"/>
        </w:rPr>
        <w:t>в Волгоградской области</w:t>
      </w:r>
    </w:p>
    <w:sectPr w:rsidR="00B44C6B">
      <w:pgSz w:w="11906" w:h="16838"/>
      <w:pgMar w:top="567" w:right="567" w:bottom="567" w:left="567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PostIndex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6B"/>
    <w:rsid w:val="006B77BC"/>
    <w:rsid w:val="00B4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qFormat/>
  </w:style>
  <w:style w:type="character" w:customStyle="1" w:styleId="-">
    <w:name w:val="Интернет-ссылка"/>
    <w:basedOn w:val="10"/>
    <w:rPr>
      <w:color w:val="0000FF"/>
      <w:u w:val="single"/>
    </w:rPr>
  </w:style>
  <w:style w:type="character" w:customStyle="1" w:styleId="textexposedshow">
    <w:name w:val="text_exposed_show"/>
    <w:basedOn w:val="a1"/>
    <w:qFormat/>
  </w:style>
  <w:style w:type="character" w:customStyle="1" w:styleId="hascaption">
    <w:name w:val="hascaption"/>
    <w:basedOn w:val="a1"/>
    <w:qFormat/>
  </w:style>
  <w:style w:type="character" w:customStyle="1" w:styleId="ListLabel2">
    <w:name w:val="ListLabel 2"/>
    <w:qFormat/>
    <w:rPr>
      <w:rFonts w:cs="Symbol"/>
      <w:sz w:val="28"/>
    </w:rPr>
  </w:style>
  <w:style w:type="character" w:customStyle="1" w:styleId="ListLabel3">
    <w:name w:val="ListLabel 3"/>
    <w:qFormat/>
    <w:rPr>
      <w:rFonts w:cs="Symbol"/>
      <w:sz w:val="28"/>
    </w:rPr>
  </w:style>
  <w:style w:type="character" w:customStyle="1" w:styleId="a4">
    <w:name w:val="Выделение жирным"/>
    <w:rPr>
      <w:b/>
      <w:bCs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Title"/>
    <w:basedOn w:val="a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Body Text Indent"/>
    <w:basedOn w:val="a"/>
    <w:pPr>
      <w:ind w:firstLine="709"/>
      <w:jc w:val="both"/>
    </w:pPr>
  </w:style>
  <w:style w:type="paragraph" w:customStyle="1" w:styleId="aa">
    <w:name w:val="Содержимое врезки"/>
    <w:basedOn w:val="a"/>
    <w:qFormat/>
  </w:style>
  <w:style w:type="paragraph" w:styleId="ab">
    <w:name w:val="header"/>
    <w:basedOn w:val="a"/>
  </w:style>
  <w:style w:type="paragraph" w:customStyle="1" w:styleId="ac">
    <w:name w:val="Блочная цитата"/>
    <w:basedOn w:val="a"/>
    <w:qFormat/>
  </w:style>
  <w:style w:type="paragraph" w:customStyle="1" w:styleId="ad">
    <w:name w:val="Заглавие"/>
    <w:basedOn w:val="a0"/>
  </w:style>
  <w:style w:type="paragraph" w:styleId="ae">
    <w:name w:val="Subtitle"/>
    <w:basedOn w:val="a0"/>
  </w:style>
  <w:style w:type="paragraph" w:customStyle="1" w:styleId="af">
    <w:name w:val="Содержимое таблицы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qFormat/>
  </w:style>
  <w:style w:type="character" w:customStyle="1" w:styleId="-">
    <w:name w:val="Интернет-ссылка"/>
    <w:basedOn w:val="10"/>
    <w:rPr>
      <w:color w:val="0000FF"/>
      <w:u w:val="single"/>
    </w:rPr>
  </w:style>
  <w:style w:type="character" w:customStyle="1" w:styleId="textexposedshow">
    <w:name w:val="text_exposed_show"/>
    <w:basedOn w:val="a1"/>
    <w:qFormat/>
  </w:style>
  <w:style w:type="character" w:customStyle="1" w:styleId="hascaption">
    <w:name w:val="hascaption"/>
    <w:basedOn w:val="a1"/>
    <w:qFormat/>
  </w:style>
  <w:style w:type="character" w:customStyle="1" w:styleId="ListLabel2">
    <w:name w:val="ListLabel 2"/>
    <w:qFormat/>
    <w:rPr>
      <w:rFonts w:cs="Symbol"/>
      <w:sz w:val="28"/>
    </w:rPr>
  </w:style>
  <w:style w:type="character" w:customStyle="1" w:styleId="ListLabel3">
    <w:name w:val="ListLabel 3"/>
    <w:qFormat/>
    <w:rPr>
      <w:rFonts w:cs="Symbol"/>
      <w:sz w:val="28"/>
    </w:rPr>
  </w:style>
  <w:style w:type="character" w:customStyle="1" w:styleId="a4">
    <w:name w:val="Выделение жирным"/>
    <w:rPr>
      <w:b/>
      <w:bCs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Title"/>
    <w:basedOn w:val="a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Body Text Indent"/>
    <w:basedOn w:val="a"/>
    <w:pPr>
      <w:ind w:firstLine="709"/>
      <w:jc w:val="both"/>
    </w:pPr>
  </w:style>
  <w:style w:type="paragraph" w:customStyle="1" w:styleId="aa">
    <w:name w:val="Содержимое врезки"/>
    <w:basedOn w:val="a"/>
    <w:qFormat/>
  </w:style>
  <w:style w:type="paragraph" w:styleId="ab">
    <w:name w:val="header"/>
    <w:basedOn w:val="a"/>
  </w:style>
  <w:style w:type="paragraph" w:customStyle="1" w:styleId="ac">
    <w:name w:val="Блочная цитата"/>
    <w:basedOn w:val="a"/>
    <w:qFormat/>
  </w:style>
  <w:style w:type="paragraph" w:customStyle="1" w:styleId="ad">
    <w:name w:val="Заглавие"/>
    <w:basedOn w:val="a0"/>
  </w:style>
  <w:style w:type="paragraph" w:styleId="ae">
    <w:name w:val="Subtitle"/>
    <w:basedOn w:val="a0"/>
  </w:style>
  <w:style w:type="paragraph" w:customStyle="1" w:styleId="af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2021-04-26T08:30:00Z</cp:lastPrinted>
  <dcterms:created xsi:type="dcterms:W3CDTF">2021-04-27T06:25:00Z</dcterms:created>
  <dcterms:modified xsi:type="dcterms:W3CDTF">2021-04-27T06:25:00Z</dcterms:modified>
  <dc:language>ru-RU</dc:language>
</cp:coreProperties>
</file>