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1" w:rsidRPr="001A75B6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Волгоградцы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спрашивают – </w:t>
      </w:r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облкомприроды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отвечает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официальном сайте комитета природных ресурсов, лесного хозяйства и экологии Волгоградской области размещены ответы на самые популярные вопросы жителей Волгоградской области, касающиеся обращения с твердыми коммунальными отходами. 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 рамках просветительской и информационной работы с населением сотрудниками комитета проведен анализ обращений граждан, в том числе поступивших на прямую линию Губернатора в декабре 2021 года, с вопросами по сбору и вывозу твердых коммунальных отходов, начислению и оплате коммунальной услуги, деятельности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управкомпаний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поддержанию порядка на придомовой территории в жилом секторе, а также обязанности граждан оплачивать предоставляемую коммунальную услугу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права получать льготы по ее оплате.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Ответы на четырнадцать самых популярных вопросов комитет разместил на своем сайте. В разделе на главной странице "</w:t>
      </w:r>
      <w:hyperlink r:id="rId5" w:history="1">
        <w:r>
          <w:rPr>
            <w:rStyle w:val="a4"/>
            <w:rFonts w:ascii="Arial" w:hAnsi="Arial" w:cs="Arial"/>
            <w:color w:val="428BCA"/>
            <w:sz w:val="21"/>
            <w:szCs w:val="21"/>
            <w:u w:val="none"/>
          </w:rPr>
          <w:t>Решаем проблему сообща</w:t>
        </w:r>
      </w:hyperlink>
      <w:r>
        <w:rPr>
          <w:rFonts w:ascii="Arial" w:hAnsi="Arial" w:cs="Arial"/>
          <w:color w:val="333333"/>
          <w:sz w:val="21"/>
          <w:szCs w:val="21"/>
        </w:rPr>
        <w:t>" любой найдет исчерпывающую информацию по волнующей его проблеме.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Добавим, за прошлый год по этой тематике от жителей региона в комитет поступило несколько десятков вопросов. В соответствии с федеральным законом "О порядке рассмотрения обращений граждан Российской Федерации" каждому обратившемуся предоставлен ответ в письменном виде с учетом позиции инспекции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органов местного самоуправления, регионального оператора.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1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43A31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  <w:rsid w:val="00E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lkompriroda.volgograd.ru/other/recycle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2022-02-15T10:59:00Z</dcterms:created>
  <dcterms:modified xsi:type="dcterms:W3CDTF">2022-02-15T10:59:00Z</dcterms:modified>
</cp:coreProperties>
</file>